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DB9" w:rsidRDefault="00907EC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Załącznik nr 1 do Zapytania Ofertowego</w:t>
      </w:r>
    </w:p>
    <w:p w:rsidR="009D0DB9" w:rsidRDefault="009D0DB9">
      <w:pPr>
        <w:spacing w:after="0" w:line="240" w:lineRule="auto"/>
        <w:jc w:val="right"/>
        <w:rPr>
          <w:rFonts w:ascii="Times New Roman" w:eastAsia="Times New Roman" w:hAnsi="Times New Roman" w:cs="Times New Roman"/>
          <w:sz w:val="24"/>
          <w:szCs w:val="24"/>
        </w:rPr>
      </w:pPr>
    </w:p>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SZCZEGÓŁOWY OPIS PRZEDMIOTU ZAMÓWIENIA W POSTĘPOWANIU O UDZIELENIE ZAMÓWIENIA:</w:t>
      </w:r>
    </w:p>
    <w:p w:rsidR="009D0DB9" w:rsidRDefault="00907EC8">
      <w:pPr>
        <w:spacing w:after="0" w:line="240" w:lineRule="auto"/>
        <w:jc w:val="center"/>
        <w:rPr>
          <w:rFonts w:ascii="Times New Roman" w:eastAsia="Times New Roman" w:hAnsi="Times New Roman" w:cs="Times New Roman"/>
          <w:b/>
          <w:sz w:val="24"/>
          <w:szCs w:val="24"/>
        </w:rPr>
      </w:pPr>
      <w:bookmarkStart w:id="0" w:name="_heading=h.xhbs2j25gso6" w:colFirst="0" w:colLast="0"/>
      <w:bookmarkEnd w:id="0"/>
      <w:r>
        <w:rPr>
          <w:rFonts w:ascii="Times New Roman" w:eastAsia="Times New Roman" w:hAnsi="Times New Roman" w:cs="Times New Roman"/>
          <w:b/>
          <w:sz w:val="24"/>
          <w:szCs w:val="24"/>
        </w:rPr>
        <w:t xml:space="preserve">Wyposażenie wypożyczalni SCWEW w Kętrzynie  -  w ramach projektu grantowego </w:t>
      </w:r>
      <w:r>
        <w:rPr>
          <w:rFonts w:ascii="Times New Roman" w:eastAsia="Times New Roman" w:hAnsi="Times New Roman" w:cs="Times New Roman"/>
          <w:b/>
          <w:sz w:val="24"/>
          <w:szCs w:val="24"/>
          <w:highlight w:val="white"/>
        </w:rPr>
        <w:t>Budowa skoordynowanego systemu pomocy specjalistycznej opartego na Specjalistycznych Centrach Wspierających Edukację Włączającą.</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line="240" w:lineRule="auto"/>
        <w:jc w:val="center"/>
        <w:rPr>
          <w:rFonts w:ascii="Times New Roman" w:eastAsia="Times New Roman" w:hAnsi="Times New Roman" w:cs="Times New Roman"/>
          <w:sz w:val="24"/>
          <w:szCs w:val="24"/>
        </w:rPr>
      </w:pPr>
      <w:bookmarkStart w:id="1" w:name="_GoBack"/>
      <w:bookmarkEnd w:id="1"/>
    </w:p>
    <w:tbl>
      <w:tblPr>
        <w:tblStyle w:val="a0"/>
        <w:tblW w:w="14959" w:type="dxa"/>
        <w:tblInd w:w="-78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567"/>
        <w:gridCol w:w="49"/>
        <w:gridCol w:w="1570"/>
        <w:gridCol w:w="14"/>
        <w:gridCol w:w="6060"/>
        <w:gridCol w:w="22"/>
        <w:gridCol w:w="4677"/>
      </w:tblGrid>
      <w:tr w:rsidR="009D0DB9" w:rsidTr="009E3158">
        <w:trPr>
          <w:trHeight w:val="528"/>
        </w:trPr>
        <w:tc>
          <w:tcPr>
            <w:tcW w:w="2567" w:type="dxa"/>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Nazwa</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Liczba sztuk/cena </w:t>
            </w:r>
          </w:p>
        </w:tc>
        <w:tc>
          <w:tcPr>
            <w:tcW w:w="6096" w:type="dxa"/>
            <w:gridSpan w:val="3"/>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Opis funkcjonalny </w:t>
            </w:r>
          </w:p>
        </w:tc>
        <w:tc>
          <w:tcPr>
            <w:tcW w:w="4677" w:type="dxa"/>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Minimalne wymagania techniczne </w:t>
            </w:r>
          </w:p>
        </w:tc>
      </w:tr>
      <w:tr w:rsidR="009D0DB9" w:rsidTr="009E3158">
        <w:trPr>
          <w:trHeight w:val="564"/>
        </w:trPr>
        <w:tc>
          <w:tcPr>
            <w:tcW w:w="14959" w:type="dxa"/>
            <w:gridSpan w:val="7"/>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CZĘŚĆ I: GRY TERAPEUTYCZNE i PROGRAMY MULTIMEDIALNE</w:t>
            </w:r>
          </w:p>
        </w:tc>
      </w:tr>
      <w:tr w:rsidR="009D0DB9" w:rsidTr="009E3158">
        <w:trPr>
          <w:trHeight w:val="1848"/>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Eduterapeutica</w:t>
            </w:r>
            <w:proofErr w:type="spellEnd"/>
            <w:r>
              <w:rPr>
                <w:rFonts w:ascii="Times New Roman" w:eastAsia="Times New Roman" w:hAnsi="Times New Roman" w:cs="Times New Roman"/>
                <w:sz w:val="24"/>
                <w:szCs w:val="24"/>
              </w:rPr>
              <w:t xml:space="preserve"> Lux SPE Nastolatki Online lub równoważny</w:t>
            </w: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2/895,00zł</w:t>
            </w: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Multimedialny pakiet ćwiczeń. Program przeznaczony jest do terapii dysleksji rozwojowej i dyskalkulii wśród uczniów szkół ponadpodstawowych. </w:t>
            </w:r>
          </w:p>
        </w:tc>
        <w:tc>
          <w:tcPr>
            <w:tcW w:w="4677" w:type="dxa"/>
          </w:tcPr>
          <w:p w:rsidR="009D0DB9" w:rsidRPr="0040197A" w:rsidRDefault="00907EC8">
            <w:pPr>
              <w:spacing w:after="0" w:line="240" w:lineRule="auto"/>
              <w:rPr>
                <w:rFonts w:ascii="Times New Roman" w:eastAsia="Times New Roman" w:hAnsi="Times New Roman" w:cs="Times New Roman"/>
                <w:sz w:val="24"/>
                <w:szCs w:val="24"/>
              </w:rPr>
            </w:pPr>
            <w:r w:rsidRPr="0040197A">
              <w:rPr>
                <w:rFonts w:ascii="Times New Roman" w:eastAsia="Times New Roman" w:hAnsi="Times New Roman" w:cs="Times New Roman"/>
                <w:sz w:val="24"/>
                <w:szCs w:val="24"/>
              </w:rPr>
              <w:t>Minimum 230 interaktywnych gier, zabaw i ćwiczeń komputerowych na różnych poziomach trudności nawiązujących do gier komputerowych,</w:t>
            </w:r>
            <w:r w:rsidRPr="0040197A">
              <w:rPr>
                <w:rFonts w:ascii="Times New Roman" w:eastAsia="Times New Roman" w:hAnsi="Times New Roman" w:cs="Times New Roman"/>
                <w:sz w:val="24"/>
                <w:szCs w:val="24"/>
              </w:rPr>
              <w:br/>
              <w:t>Minimum 317 kart pracy w programie – utrwalają ćwiczenia w wersji multimedialnej, poradnik metodyczny. Licencja bezterminowa i wielostanowiskowa licencja</w:t>
            </w:r>
            <w:r w:rsidRPr="0040197A">
              <w:rPr>
                <w:rFonts w:ascii="Times New Roman" w:eastAsia="Times New Roman" w:hAnsi="Times New Roman" w:cs="Times New Roman"/>
                <w:sz w:val="24"/>
                <w:szCs w:val="24"/>
              </w:rPr>
              <w:br/>
              <w:t>system operacyjny: Windows, Android</w:t>
            </w:r>
          </w:p>
        </w:tc>
      </w:tr>
      <w:tr w:rsidR="0040197A" w:rsidTr="009E3158">
        <w:trPr>
          <w:trHeight w:val="1848"/>
        </w:trPr>
        <w:tc>
          <w:tcPr>
            <w:tcW w:w="2567" w:type="dxa"/>
            <w:vAlign w:val="center"/>
          </w:tcPr>
          <w:p w:rsidR="0040197A" w:rsidRDefault="004019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Platforma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premium</w:t>
            </w:r>
            <w:proofErr w:type="spellEnd"/>
            <w:r>
              <w:rPr>
                <w:rFonts w:ascii="Times New Roman" w:eastAsia="Times New Roman" w:hAnsi="Times New Roman" w:cs="Times New Roman"/>
                <w:sz w:val="24"/>
                <w:szCs w:val="24"/>
              </w:rPr>
              <w:t xml:space="preserve"> plus</w:t>
            </w:r>
          </w:p>
        </w:tc>
        <w:tc>
          <w:tcPr>
            <w:tcW w:w="1619" w:type="dxa"/>
            <w:gridSpan w:val="2"/>
            <w:vAlign w:val="center"/>
          </w:tcPr>
          <w:p w:rsidR="0040197A" w:rsidRDefault="004019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6096" w:type="dxa"/>
            <w:gridSpan w:val="3"/>
          </w:tcPr>
          <w:p w:rsidR="0040197A" w:rsidRPr="0040197A" w:rsidRDefault="0040197A">
            <w:pPr>
              <w:spacing w:after="0" w:line="240" w:lineRule="auto"/>
              <w:rPr>
                <w:rFonts w:ascii="Times New Roman" w:eastAsia="Times New Roman" w:hAnsi="Times New Roman" w:cs="Times New Roman"/>
                <w:sz w:val="24"/>
                <w:szCs w:val="24"/>
              </w:rPr>
            </w:pPr>
            <w:r w:rsidRPr="0040197A">
              <w:rPr>
                <w:rFonts w:ascii="Times New Roman" w:hAnsi="Times New Roman" w:cs="Times New Roman"/>
                <w:sz w:val="24"/>
                <w:szCs w:val="24"/>
              </w:rPr>
              <w:t xml:space="preserve">Platforma </w:t>
            </w:r>
            <w:proofErr w:type="spellStart"/>
            <w:r w:rsidRPr="0040197A">
              <w:rPr>
                <w:rStyle w:val="Pogrubienie"/>
                <w:rFonts w:ascii="Times New Roman" w:hAnsi="Times New Roman" w:cs="Times New Roman"/>
                <w:sz w:val="24"/>
                <w:szCs w:val="24"/>
              </w:rPr>
              <w:t>Edu</w:t>
            </w:r>
            <w:proofErr w:type="spellEnd"/>
            <w:r w:rsidRPr="0040197A">
              <w:rPr>
                <w:rStyle w:val="Pogrubienie"/>
                <w:rFonts w:ascii="Times New Roman" w:hAnsi="Times New Roman" w:cs="Times New Roman"/>
                <w:sz w:val="24"/>
                <w:szCs w:val="24"/>
              </w:rPr>
              <w:t xml:space="preserve"> </w:t>
            </w:r>
            <w:proofErr w:type="spellStart"/>
            <w:r w:rsidRPr="0040197A">
              <w:rPr>
                <w:rStyle w:val="Pogrubienie"/>
                <w:rFonts w:ascii="Times New Roman" w:hAnsi="Times New Roman" w:cs="Times New Roman"/>
                <w:sz w:val="24"/>
                <w:szCs w:val="24"/>
              </w:rPr>
              <w:t>Sensus</w:t>
            </w:r>
            <w:proofErr w:type="spellEnd"/>
            <w:r w:rsidRPr="0040197A">
              <w:rPr>
                <w:rStyle w:val="Pogrubienie"/>
                <w:rFonts w:ascii="Times New Roman" w:hAnsi="Times New Roman" w:cs="Times New Roman"/>
                <w:sz w:val="24"/>
                <w:szCs w:val="24"/>
              </w:rPr>
              <w:t xml:space="preserve"> Premium Plus</w:t>
            </w:r>
            <w:r w:rsidRPr="0040197A">
              <w:rPr>
                <w:rFonts w:ascii="Times New Roman" w:hAnsi="Times New Roman" w:cs="Times New Roman"/>
                <w:sz w:val="24"/>
                <w:szCs w:val="24"/>
              </w:rPr>
              <w:t xml:space="preserve"> to multimedialne oprogramowanie edukacyjno-terapeutyczne przeznaczone do pracy z dziećmi i młodzieżą w ramach zajęć dydaktycznych, terapeutycznych oraz rewalidacyjnych. Zawiera zestaw interaktywnych ćwiczeń, gier i materiałów wspierających rozwój poznawczy, emocjonalny, społeczny i językowy. Program umożliwia indywidualne dopasowanie poziomu trudności do potrzeb ucznia, monitorowanie postępów oraz generowanie raportów. Stosowany jest przez nauczycieli, terapeutów i logopedów w placówkach oświatowych.</w:t>
            </w:r>
          </w:p>
        </w:tc>
        <w:tc>
          <w:tcPr>
            <w:tcW w:w="4677" w:type="dxa"/>
          </w:tcPr>
          <w:p w:rsidR="0040197A" w:rsidRPr="0040197A" w:rsidRDefault="0040197A">
            <w:pPr>
              <w:spacing w:after="0" w:line="240" w:lineRule="auto"/>
              <w:rPr>
                <w:rFonts w:ascii="Times New Roman" w:eastAsia="Times New Roman" w:hAnsi="Times New Roman" w:cs="Times New Roman"/>
                <w:sz w:val="24"/>
                <w:szCs w:val="24"/>
              </w:rPr>
            </w:pPr>
            <w:r w:rsidRPr="0040197A">
              <w:rPr>
                <w:rFonts w:ascii="Times New Roman" w:hAnsi="Times New Roman" w:cs="Times New Roman"/>
                <w:sz w:val="24"/>
                <w:szCs w:val="24"/>
              </w:rPr>
              <w:t xml:space="preserve">Platforma </w:t>
            </w:r>
            <w:proofErr w:type="spellStart"/>
            <w:r w:rsidRPr="0040197A">
              <w:rPr>
                <w:rFonts w:ascii="Times New Roman" w:hAnsi="Times New Roman" w:cs="Times New Roman"/>
                <w:sz w:val="24"/>
                <w:szCs w:val="24"/>
              </w:rPr>
              <w:t>Edu</w:t>
            </w:r>
            <w:proofErr w:type="spellEnd"/>
            <w:r w:rsidRPr="0040197A">
              <w:rPr>
                <w:rFonts w:ascii="Times New Roman" w:hAnsi="Times New Roman" w:cs="Times New Roman"/>
                <w:sz w:val="24"/>
                <w:szCs w:val="24"/>
              </w:rPr>
              <w:t xml:space="preserve"> </w:t>
            </w:r>
            <w:proofErr w:type="spellStart"/>
            <w:r w:rsidRPr="0040197A">
              <w:rPr>
                <w:rFonts w:ascii="Times New Roman" w:hAnsi="Times New Roman" w:cs="Times New Roman"/>
                <w:sz w:val="24"/>
                <w:szCs w:val="24"/>
              </w:rPr>
              <w:t>Sensus</w:t>
            </w:r>
            <w:proofErr w:type="spellEnd"/>
            <w:r w:rsidRPr="0040197A">
              <w:rPr>
                <w:rFonts w:ascii="Times New Roman" w:hAnsi="Times New Roman" w:cs="Times New Roman"/>
                <w:sz w:val="24"/>
                <w:szCs w:val="24"/>
              </w:rPr>
              <w:t xml:space="preserve"> Premium Plus wymaga komputera z systemem operacyjnym Windows 10 lub Windows 11, wyposażonego w procesor co najmniej Intel </w:t>
            </w:r>
            <w:proofErr w:type="spellStart"/>
            <w:r w:rsidRPr="0040197A">
              <w:rPr>
                <w:rFonts w:ascii="Times New Roman" w:hAnsi="Times New Roman" w:cs="Times New Roman"/>
                <w:sz w:val="24"/>
                <w:szCs w:val="24"/>
              </w:rPr>
              <w:t>Core</w:t>
            </w:r>
            <w:proofErr w:type="spellEnd"/>
            <w:r w:rsidRPr="0040197A">
              <w:rPr>
                <w:rFonts w:ascii="Times New Roman" w:hAnsi="Times New Roman" w:cs="Times New Roman"/>
                <w:sz w:val="24"/>
                <w:szCs w:val="24"/>
              </w:rPr>
              <w:t xml:space="preserve"> i3 lub równoważny, minimum 4 GB pamięci RAM oraz około 2 GB wolnego miejsca na dysku twardym. Zalecana jest rozdzielczość ekranu nie mniejsza niż 1366 × 768 pikseli oraz sprawna karta dźwiękowa z głośnikami lub słuchawkami. Do obsługi programu potrzebna jest mysz lub ekran dotykowy. Aplikacja </w:t>
            </w:r>
            <w:r w:rsidRPr="0040197A">
              <w:rPr>
                <w:rFonts w:ascii="Times New Roman" w:hAnsi="Times New Roman" w:cs="Times New Roman"/>
                <w:sz w:val="24"/>
                <w:szCs w:val="24"/>
              </w:rPr>
              <w:lastRenderedPageBreak/>
              <w:t xml:space="preserve">wymaga dostępu do Internetu w celu logowania, aktualizacji i synchronizacji danych oraz aktualnej przeglądarki internetowej (Microsoft Edge, Google Chrome lub Mozilla </w:t>
            </w:r>
            <w:proofErr w:type="spellStart"/>
            <w:r w:rsidRPr="0040197A">
              <w:rPr>
                <w:rFonts w:ascii="Times New Roman" w:hAnsi="Times New Roman" w:cs="Times New Roman"/>
                <w:sz w:val="24"/>
                <w:szCs w:val="24"/>
              </w:rPr>
              <w:t>Firefox</w:t>
            </w:r>
            <w:proofErr w:type="spellEnd"/>
            <w:r w:rsidRPr="0040197A">
              <w:rPr>
                <w:rFonts w:ascii="Times New Roman" w:hAnsi="Times New Roman" w:cs="Times New Roman"/>
                <w:sz w:val="24"/>
                <w:szCs w:val="24"/>
              </w:rPr>
              <w:t xml:space="preserve">). Do korzystania z oprogramowania niezbędne jest aktywne konto użytkownika </w:t>
            </w:r>
            <w:proofErr w:type="spellStart"/>
            <w:r w:rsidRPr="0040197A">
              <w:rPr>
                <w:rFonts w:ascii="Times New Roman" w:hAnsi="Times New Roman" w:cs="Times New Roman"/>
                <w:sz w:val="24"/>
                <w:szCs w:val="24"/>
              </w:rPr>
              <w:t>Edu</w:t>
            </w:r>
            <w:proofErr w:type="spellEnd"/>
            <w:r w:rsidRPr="0040197A">
              <w:rPr>
                <w:rFonts w:ascii="Times New Roman" w:hAnsi="Times New Roman" w:cs="Times New Roman"/>
                <w:sz w:val="24"/>
                <w:szCs w:val="24"/>
              </w:rPr>
              <w:t xml:space="preserve"> </w:t>
            </w:r>
            <w:proofErr w:type="spellStart"/>
            <w:r w:rsidRPr="0040197A">
              <w:rPr>
                <w:rFonts w:ascii="Times New Roman" w:hAnsi="Times New Roman" w:cs="Times New Roman"/>
                <w:sz w:val="24"/>
                <w:szCs w:val="24"/>
              </w:rPr>
              <w:t>Sensus</w:t>
            </w:r>
            <w:proofErr w:type="spellEnd"/>
            <w:r w:rsidRPr="0040197A">
              <w:rPr>
                <w:rFonts w:ascii="Times New Roman" w:hAnsi="Times New Roman" w:cs="Times New Roman"/>
                <w:sz w:val="24"/>
                <w:szCs w:val="24"/>
              </w:rPr>
              <w:t xml:space="preserve">. Producentem oprogramowania jest </w:t>
            </w:r>
            <w:proofErr w:type="spellStart"/>
            <w:r w:rsidRPr="0040197A">
              <w:rPr>
                <w:rFonts w:ascii="Times New Roman" w:hAnsi="Times New Roman" w:cs="Times New Roman"/>
                <w:sz w:val="24"/>
                <w:szCs w:val="24"/>
              </w:rPr>
              <w:t>Sensus</w:t>
            </w:r>
            <w:proofErr w:type="spellEnd"/>
            <w:r w:rsidRPr="0040197A">
              <w:rPr>
                <w:rFonts w:ascii="Times New Roman" w:hAnsi="Times New Roman" w:cs="Times New Roman"/>
                <w:sz w:val="24"/>
                <w:szCs w:val="24"/>
              </w:rPr>
              <w:t xml:space="preserve"> sp. z o.o. (dystrybutor: Nowa Era).</w:t>
            </w:r>
          </w:p>
        </w:tc>
      </w:tr>
      <w:tr w:rsidR="007E021A" w:rsidTr="009E3158">
        <w:trPr>
          <w:trHeight w:val="1848"/>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Oprogramowanie </w:t>
            </w:r>
            <w:proofErr w:type="spellStart"/>
            <w:r>
              <w:rPr>
                <w:rFonts w:ascii="Times New Roman" w:eastAsia="Times New Roman" w:hAnsi="Times New Roman" w:cs="Times New Roman"/>
                <w:sz w:val="24"/>
                <w:szCs w:val="24"/>
              </w:rPr>
              <w:t>Mówik</w:t>
            </w:r>
            <w:proofErr w:type="spellEnd"/>
            <w:r>
              <w:rPr>
                <w:rFonts w:ascii="Times New Roman" w:eastAsia="Times New Roman" w:hAnsi="Times New Roman" w:cs="Times New Roman"/>
                <w:sz w:val="24"/>
                <w:szCs w:val="24"/>
              </w:rPr>
              <w:t xml:space="preserve"> </w:t>
            </w:r>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1/1160,00 zł</w:t>
            </w:r>
          </w:p>
        </w:tc>
        <w:tc>
          <w:tcPr>
            <w:tcW w:w="6096" w:type="dxa"/>
            <w:gridSpan w:val="3"/>
          </w:tcPr>
          <w:p w:rsidR="007E021A" w:rsidRPr="009320CE" w:rsidRDefault="009320CE" w:rsidP="009320C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Program</w:t>
            </w:r>
            <w:r w:rsidRPr="009320CE">
              <w:rPr>
                <w:rFonts w:ascii="Times New Roman" w:hAnsi="Times New Roman" w:cs="Times New Roman"/>
                <w:color w:val="000000"/>
                <w:sz w:val="24"/>
                <w:szCs w:val="24"/>
                <w:shd w:val="clear" w:color="auto" w:fill="FFFFFF"/>
              </w:rPr>
              <w:t> przeznaczony do użytku na urządzeniach z systemem Android posiadających ekran dotykowy. </w:t>
            </w:r>
            <w:r w:rsidRPr="009320CE">
              <w:rPr>
                <w:rFonts w:ascii="Times New Roman" w:hAnsi="Times New Roman" w:cs="Times New Roman"/>
                <w:bCs/>
                <w:color w:val="000000"/>
                <w:sz w:val="24"/>
                <w:szCs w:val="24"/>
                <w:shd w:val="clear" w:color="auto" w:fill="FFFFFF"/>
              </w:rPr>
              <w:t>Jest to narzędzie, które umożliwia ludziom niemówiącym lub z ograniczeniami w mowie komunikowanie się z otoczeniem za pomocą symboli i syntezatora mowy</w:t>
            </w:r>
            <w:r w:rsidRPr="009320CE">
              <w:rPr>
                <w:rFonts w:ascii="Times New Roman" w:hAnsi="Times New Roman" w:cs="Times New Roman"/>
                <w:color w:val="000000"/>
                <w:sz w:val="24"/>
                <w:szCs w:val="24"/>
                <w:shd w:val="clear" w:color="auto" w:fill="FFFFFF"/>
              </w:rPr>
              <w:t>.</w:t>
            </w:r>
          </w:p>
        </w:tc>
        <w:tc>
          <w:tcPr>
            <w:tcW w:w="4677" w:type="dxa"/>
          </w:tcPr>
          <w:p w:rsidR="00922E58" w:rsidRPr="00922E58" w:rsidRDefault="00922E58" w:rsidP="00922E58">
            <w:pPr>
              <w:shd w:val="clear" w:color="auto" w:fill="FFFFFF"/>
              <w:tabs>
                <w:tab w:val="num" w:pos="720"/>
              </w:tabs>
              <w:spacing w:after="195" w:line="240" w:lineRule="auto"/>
              <w:outlineLvl w:val="1"/>
              <w:rPr>
                <w:rFonts w:ascii="Times New Roman" w:eastAsia="Times New Roman" w:hAnsi="Times New Roman" w:cs="Times New Roman"/>
                <w:color w:val="000000"/>
                <w:sz w:val="24"/>
                <w:szCs w:val="24"/>
                <w:lang w:val="pl-PL"/>
              </w:rPr>
            </w:pPr>
            <w:r w:rsidRPr="00922E58">
              <w:rPr>
                <w:rFonts w:ascii="Times New Roman" w:eastAsia="Times New Roman" w:hAnsi="Times New Roman" w:cs="Times New Roman"/>
                <w:color w:val="000000"/>
                <w:sz w:val="24"/>
                <w:szCs w:val="24"/>
                <w:lang w:val="pl-PL"/>
              </w:rPr>
              <w:t>Android 9.0 lub nowszy</w:t>
            </w:r>
            <w:r>
              <w:rPr>
                <w:rFonts w:ascii="Times New Roman" w:eastAsia="Times New Roman" w:hAnsi="Times New Roman" w:cs="Times New Roman"/>
                <w:color w:val="000000"/>
                <w:sz w:val="24"/>
                <w:szCs w:val="24"/>
                <w:lang w:val="pl-PL"/>
              </w:rPr>
              <w:t xml:space="preserve">. </w:t>
            </w:r>
            <w:r w:rsidRPr="00922E58">
              <w:rPr>
                <w:rFonts w:ascii="Times New Roman" w:eastAsia="Times New Roman" w:hAnsi="Times New Roman" w:cs="Times New Roman"/>
                <w:color w:val="000000"/>
                <w:sz w:val="24"/>
                <w:szCs w:val="24"/>
                <w:lang w:val="pl-PL"/>
              </w:rPr>
              <w:t>Wyświetlacz minimum 6 cali</w:t>
            </w:r>
            <w:r>
              <w:rPr>
                <w:rFonts w:ascii="Times New Roman" w:eastAsia="Times New Roman" w:hAnsi="Times New Roman" w:cs="Times New Roman"/>
                <w:color w:val="000000"/>
                <w:sz w:val="24"/>
                <w:szCs w:val="24"/>
                <w:lang w:val="pl-PL"/>
              </w:rPr>
              <w:t xml:space="preserve">. </w:t>
            </w:r>
            <w:r w:rsidRPr="00922E58">
              <w:rPr>
                <w:rFonts w:ascii="Times New Roman" w:eastAsia="Times New Roman" w:hAnsi="Times New Roman" w:cs="Times New Roman"/>
                <w:color w:val="000000"/>
                <w:sz w:val="24"/>
                <w:szCs w:val="24"/>
                <w:lang w:val="pl-PL"/>
              </w:rPr>
              <w:t>Procesor minimum 2,0 GHz </w:t>
            </w:r>
            <w:proofErr w:type="spellStart"/>
            <w:r w:rsidRPr="00922E58">
              <w:rPr>
                <w:rFonts w:ascii="Times New Roman" w:eastAsia="Times New Roman" w:hAnsi="Times New Roman" w:cs="Times New Roman"/>
                <w:color w:val="000000"/>
                <w:sz w:val="24"/>
                <w:szCs w:val="24"/>
                <w:lang w:val="pl-PL"/>
              </w:rPr>
              <w:t>Octa</w:t>
            </w:r>
            <w:proofErr w:type="spellEnd"/>
            <w:r w:rsidRPr="00922E58">
              <w:rPr>
                <w:rFonts w:ascii="Times New Roman" w:eastAsia="Times New Roman" w:hAnsi="Times New Roman" w:cs="Times New Roman"/>
                <w:color w:val="000000"/>
                <w:sz w:val="24"/>
                <w:szCs w:val="24"/>
                <w:lang w:val="pl-PL"/>
              </w:rPr>
              <w:t> </w:t>
            </w:r>
            <w:proofErr w:type="spellStart"/>
            <w:r w:rsidRPr="00922E58">
              <w:rPr>
                <w:rFonts w:ascii="Times New Roman" w:eastAsia="Times New Roman" w:hAnsi="Times New Roman" w:cs="Times New Roman"/>
                <w:color w:val="000000"/>
                <w:sz w:val="24"/>
                <w:szCs w:val="24"/>
                <w:lang w:val="pl-PL"/>
              </w:rPr>
              <w:t>Core</w:t>
            </w:r>
            <w:proofErr w:type="spellEnd"/>
            <w:r>
              <w:rPr>
                <w:rFonts w:ascii="Times New Roman" w:eastAsia="Times New Roman" w:hAnsi="Times New Roman" w:cs="Times New Roman"/>
                <w:color w:val="000000"/>
                <w:sz w:val="24"/>
                <w:szCs w:val="24"/>
                <w:lang w:val="pl-PL"/>
              </w:rPr>
              <w:t xml:space="preserve">. </w:t>
            </w:r>
            <w:r w:rsidRPr="00922E58">
              <w:rPr>
                <w:rFonts w:ascii="Times New Roman" w:eastAsia="Times New Roman" w:hAnsi="Times New Roman" w:cs="Times New Roman"/>
                <w:color w:val="000000"/>
                <w:sz w:val="24"/>
                <w:szCs w:val="24"/>
                <w:lang w:val="pl-PL"/>
              </w:rPr>
              <w:t>Pamięć RAM: minimum 4 GB</w:t>
            </w:r>
            <w:r>
              <w:rPr>
                <w:rFonts w:ascii="Times New Roman" w:eastAsia="Times New Roman" w:hAnsi="Times New Roman" w:cs="Times New Roman"/>
                <w:color w:val="000000"/>
                <w:sz w:val="24"/>
                <w:szCs w:val="24"/>
                <w:lang w:val="pl-PL"/>
              </w:rPr>
              <w:t xml:space="preserve"> </w:t>
            </w:r>
            <w:r w:rsidRPr="00922E58">
              <w:rPr>
                <w:rFonts w:ascii="Times New Roman" w:eastAsia="Times New Roman" w:hAnsi="Times New Roman" w:cs="Times New Roman"/>
                <w:color w:val="000000"/>
                <w:sz w:val="24"/>
                <w:szCs w:val="24"/>
                <w:lang w:val="pl-PL"/>
              </w:rPr>
              <w:t>Pamięć wewnętrzna minimum 32 GB</w:t>
            </w:r>
            <w:r>
              <w:rPr>
                <w:rFonts w:ascii="Times New Roman" w:eastAsia="Times New Roman" w:hAnsi="Times New Roman" w:cs="Times New Roman"/>
                <w:color w:val="000000"/>
                <w:sz w:val="24"/>
                <w:szCs w:val="24"/>
                <w:lang w:val="pl-PL"/>
              </w:rPr>
              <w:t xml:space="preserve">. </w:t>
            </w:r>
            <w:r w:rsidRPr="00922E58">
              <w:rPr>
                <w:rFonts w:ascii="Times New Roman" w:eastAsia="Times New Roman" w:hAnsi="Times New Roman" w:cs="Times New Roman"/>
                <w:color w:val="000000"/>
                <w:sz w:val="24"/>
                <w:szCs w:val="24"/>
                <w:lang w:val="pl-PL"/>
              </w:rPr>
              <w:t xml:space="preserve">Możliwość dostępu do </w:t>
            </w:r>
            <w:proofErr w:type="spellStart"/>
            <w:r w:rsidRPr="00922E58">
              <w:rPr>
                <w:rFonts w:ascii="Times New Roman" w:eastAsia="Times New Roman" w:hAnsi="Times New Roman" w:cs="Times New Roman"/>
                <w:color w:val="000000"/>
                <w:sz w:val="24"/>
                <w:szCs w:val="24"/>
                <w:lang w:val="pl-PL"/>
              </w:rPr>
              <w:t>internetu</w:t>
            </w:r>
            <w:proofErr w:type="spellEnd"/>
          </w:p>
          <w:p w:rsidR="007E021A" w:rsidRDefault="007E021A">
            <w:pPr>
              <w:spacing w:after="0" w:line="240" w:lineRule="auto"/>
              <w:rPr>
                <w:rFonts w:ascii="Times New Roman" w:eastAsia="Times New Roman" w:hAnsi="Times New Roman" w:cs="Times New Roman"/>
                <w:sz w:val="24"/>
                <w:szCs w:val="24"/>
              </w:rPr>
            </w:pPr>
          </w:p>
        </w:tc>
      </w:tr>
      <w:tr w:rsidR="007E021A" w:rsidTr="009E3158">
        <w:trPr>
          <w:trHeight w:val="1848"/>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Oprogramowanie </w:t>
            </w:r>
            <w:proofErr w:type="spellStart"/>
            <w:r>
              <w:rPr>
                <w:rFonts w:ascii="Times New Roman" w:eastAsia="Times New Roman" w:hAnsi="Times New Roman" w:cs="Times New Roman"/>
                <w:sz w:val="24"/>
                <w:szCs w:val="24"/>
              </w:rPr>
              <w:t>Mówik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Print</w:t>
            </w:r>
            <w:proofErr w:type="spellEnd"/>
            <w:r>
              <w:rPr>
                <w:rFonts w:ascii="Times New Roman" w:eastAsia="Times New Roman" w:hAnsi="Times New Roman" w:cs="Times New Roman"/>
                <w:sz w:val="24"/>
                <w:szCs w:val="24"/>
              </w:rPr>
              <w:t xml:space="preserve"> –licencja jednostanowiskowa </w:t>
            </w:r>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1/510,00 zł</w:t>
            </w:r>
          </w:p>
        </w:tc>
        <w:tc>
          <w:tcPr>
            <w:tcW w:w="6096" w:type="dxa"/>
            <w:gridSpan w:val="3"/>
          </w:tcPr>
          <w:p w:rsidR="007E021A" w:rsidRPr="00315375" w:rsidRDefault="00315375">
            <w:pPr>
              <w:spacing w:after="0" w:line="240" w:lineRule="auto"/>
              <w:rPr>
                <w:rFonts w:ascii="Times New Roman" w:eastAsia="Times New Roman" w:hAnsi="Times New Roman" w:cs="Times New Roman"/>
                <w:sz w:val="24"/>
                <w:szCs w:val="24"/>
              </w:rPr>
            </w:pPr>
            <w:r w:rsidRPr="00315375">
              <w:rPr>
                <w:rFonts w:ascii="Times New Roman" w:hAnsi="Times New Roman" w:cs="Times New Roman"/>
                <w:color w:val="000000"/>
                <w:sz w:val="24"/>
                <w:szCs w:val="24"/>
                <w:shd w:val="clear" w:color="auto" w:fill="FFFFFF"/>
              </w:rPr>
              <w:t>Możliwość wydruku kart daje większą swobodę w wyborze odpowiednich znaków i ułatwia formułowanie przekazu przez osobę, która nie jest w stanie kontaktować się w inny sposób z otoczeniem lub jest przez nie z różnych względów nierozumiana.</w:t>
            </w:r>
          </w:p>
        </w:tc>
        <w:tc>
          <w:tcPr>
            <w:tcW w:w="4677" w:type="dxa"/>
          </w:tcPr>
          <w:p w:rsidR="00315375" w:rsidRPr="00315375" w:rsidRDefault="00315375" w:rsidP="00315375">
            <w:pPr>
              <w:pStyle w:val="NormalnyWeb"/>
              <w:shd w:val="clear" w:color="auto" w:fill="FFFFFF"/>
              <w:spacing w:before="0" w:beforeAutospacing="0" w:after="150" w:afterAutospacing="0"/>
              <w:jc w:val="both"/>
              <w:rPr>
                <w:color w:val="000000"/>
              </w:rPr>
            </w:pPr>
            <w:r w:rsidRPr="00315375">
              <w:rPr>
                <w:color w:val="000000"/>
              </w:rPr>
              <w:t>Program odpowiedni do urządzeń z system Windows</w:t>
            </w:r>
            <w:r>
              <w:rPr>
                <w:color w:val="000000"/>
              </w:rPr>
              <w:t xml:space="preserve">. </w:t>
            </w:r>
            <w:r w:rsidRPr="00315375">
              <w:rPr>
                <w:color w:val="000000"/>
              </w:rPr>
              <w:t>Obsługa w języku polskim</w:t>
            </w:r>
            <w:r>
              <w:rPr>
                <w:color w:val="000000"/>
              </w:rPr>
              <w:t xml:space="preserve">. </w:t>
            </w:r>
            <w:r w:rsidRPr="00315375">
              <w:rPr>
                <w:color w:val="000000"/>
              </w:rPr>
              <w:t>Licencja komercyjna</w:t>
            </w:r>
            <w:r>
              <w:rPr>
                <w:color w:val="000000"/>
              </w:rPr>
              <w:t xml:space="preserve">. </w:t>
            </w:r>
            <w:r w:rsidRPr="00315375">
              <w:rPr>
                <w:color w:val="000000"/>
              </w:rPr>
              <w:t>Ilość stanowisk: 1</w:t>
            </w:r>
          </w:p>
          <w:p w:rsidR="007E021A" w:rsidRDefault="007E021A">
            <w:pPr>
              <w:spacing w:after="0" w:line="240" w:lineRule="auto"/>
              <w:rPr>
                <w:rFonts w:ascii="Times New Roman" w:eastAsia="Times New Roman" w:hAnsi="Times New Roman" w:cs="Times New Roman"/>
                <w:sz w:val="24"/>
                <w:szCs w:val="24"/>
              </w:rPr>
            </w:pPr>
          </w:p>
        </w:tc>
      </w:tr>
      <w:tr w:rsidR="007E021A" w:rsidTr="009E3158">
        <w:trPr>
          <w:trHeight w:val="1848"/>
        </w:trPr>
        <w:tc>
          <w:tcPr>
            <w:tcW w:w="2567" w:type="dxa"/>
            <w:vAlign w:val="center"/>
          </w:tcPr>
          <w:p w:rsidR="007E021A" w:rsidRDefault="002D22D5">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IncludoPad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CoughDrop</w:t>
            </w:r>
            <w:proofErr w:type="spellEnd"/>
            <w:r>
              <w:rPr>
                <w:rFonts w:ascii="Times New Roman" w:eastAsia="Times New Roman" w:hAnsi="Times New Roman" w:cs="Times New Roman"/>
                <w:sz w:val="24"/>
                <w:szCs w:val="24"/>
              </w:rPr>
              <w:t xml:space="preserve"> 11- zestaw do komunikacji alternatywnej AAC</w:t>
            </w:r>
          </w:p>
        </w:tc>
        <w:tc>
          <w:tcPr>
            <w:tcW w:w="1619" w:type="dxa"/>
            <w:gridSpan w:val="2"/>
            <w:vAlign w:val="center"/>
          </w:tcPr>
          <w:p w:rsidR="007E021A" w:rsidRDefault="00A159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1/4715,00 zł</w:t>
            </w:r>
          </w:p>
        </w:tc>
        <w:tc>
          <w:tcPr>
            <w:tcW w:w="6096" w:type="dxa"/>
            <w:gridSpan w:val="3"/>
          </w:tcPr>
          <w:p w:rsidR="007E021A" w:rsidRDefault="00D44911">
            <w:pPr>
              <w:spacing w:after="0" w:line="240" w:lineRule="auto"/>
              <w:rPr>
                <w:rFonts w:ascii="Times New Roman" w:eastAsia="Times New Roman" w:hAnsi="Times New Roman" w:cs="Times New Roman"/>
                <w:sz w:val="24"/>
                <w:szCs w:val="24"/>
              </w:rPr>
            </w:pPr>
            <w:r>
              <w:t xml:space="preserve">Oprogramowanie </w:t>
            </w:r>
            <w:proofErr w:type="spellStart"/>
            <w:r>
              <w:t>CoughDrop</w:t>
            </w:r>
            <w:proofErr w:type="spellEnd"/>
            <w:r>
              <w:t xml:space="preserve"> zostało zaprojektowane z myślą o użytkownikach z autyzmem, porażeniem mózgowym, zespołem Downa, zespołem </w:t>
            </w:r>
            <w:proofErr w:type="spellStart"/>
            <w:r>
              <w:t>Retta</w:t>
            </w:r>
            <w:proofErr w:type="spellEnd"/>
            <w:r>
              <w:t xml:space="preserve"> i innymi zaburzeniami komunikacji. Umożliwia wykorzystanie ponad 60 000 symboli, własnych zdjęć użytkownika, zapisu dźwięku i mowy syntetycznej, a także generowanie raportów i śledzenie postępów komunikacyjnych – co pozwala zespołowi wsparcia i terapeucie na monitorowanie efektywności interwencji. System współpracuje z tabletami, telefonami i komputerami, co daje elastyczność w codziennym użytkowaniu — w domu, w szkole i w terapii. Dzięki funkcji pracy offline użytkownik może </w:t>
            </w:r>
            <w:r>
              <w:lastRenderedPageBreak/>
              <w:t xml:space="preserve">komunikować się nawet w miejscach bez dostępu do </w:t>
            </w:r>
            <w:proofErr w:type="spellStart"/>
            <w:r>
              <w:t>internetu</w:t>
            </w:r>
            <w:proofErr w:type="spellEnd"/>
            <w:r>
              <w:t>, a dane synchronizują się automatycznie przy kolejnej łączności z siecią.</w:t>
            </w:r>
          </w:p>
        </w:tc>
        <w:tc>
          <w:tcPr>
            <w:tcW w:w="4677" w:type="dxa"/>
          </w:tcPr>
          <w:p w:rsidR="007E021A" w:rsidRDefault="00D44911">
            <w:pPr>
              <w:spacing w:after="0" w:line="240" w:lineRule="auto"/>
              <w:rPr>
                <w:rFonts w:ascii="Times New Roman" w:eastAsia="Times New Roman" w:hAnsi="Times New Roman" w:cs="Times New Roman"/>
                <w:sz w:val="24"/>
                <w:szCs w:val="24"/>
              </w:rPr>
            </w:pPr>
            <w:r>
              <w:lastRenderedPageBreak/>
              <w:t xml:space="preserve">Kompleksowe rozwiązanie dla osób z trudnościami w komunikacji słownej, które łączy w sobie wysokiej klasy tablet oraz profesjonalne oprogramowanie komunikacyjne AAC. W jego skład wchodzi tablet z wyświetlaczem o przekątnej około 11 cal, rozdzielczością 2360 × 1640 </w:t>
            </w:r>
            <w:proofErr w:type="spellStart"/>
            <w:r>
              <w:t>px</w:t>
            </w:r>
            <w:proofErr w:type="spellEnd"/>
            <w:r>
              <w:t xml:space="preserve"> oraz procesorem Apple A16, wyposażony w pamięć wewnętrzną co najmniej 128 GB oraz łączność Wi-Fi i Bluetooth, co zapewnia wydajność i płynność działania w codziennym użytkowaniu. </w:t>
            </w:r>
            <w:r>
              <w:lastRenderedPageBreak/>
              <w:t xml:space="preserve">Zestaw zawiera również licencję na oprogramowanie </w:t>
            </w:r>
            <w:proofErr w:type="spellStart"/>
            <w:r>
              <w:t>CoughDrop</w:t>
            </w:r>
            <w:proofErr w:type="spellEnd"/>
            <w:r>
              <w:t xml:space="preserve"> – nowoczesną platformę wspierającą komunikację alternatywną i wspomagającą, która działa zarówno online, jak i offline, umożliwia synchronizację danych w chmurze, dostęp z wielu urządzeń i pełną personalizację układu komunikacyjnego użytkownika.</w:t>
            </w:r>
          </w:p>
        </w:tc>
      </w:tr>
      <w:tr w:rsidR="007D4410" w:rsidTr="009E3158">
        <w:trPr>
          <w:trHeight w:val="1848"/>
        </w:trPr>
        <w:tc>
          <w:tcPr>
            <w:tcW w:w="2567" w:type="dxa"/>
            <w:vAlign w:val="center"/>
          </w:tcPr>
          <w:p w:rsidR="007D4410" w:rsidRDefault="007D44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Oprogramowanie multimedialne Tyci Tukan i przedszkolaki</w:t>
            </w:r>
          </w:p>
        </w:tc>
        <w:tc>
          <w:tcPr>
            <w:tcW w:w="1619" w:type="dxa"/>
            <w:gridSpan w:val="2"/>
            <w:vAlign w:val="center"/>
          </w:tcPr>
          <w:p w:rsidR="007D4410" w:rsidRDefault="007D44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2/756,50 zł</w:t>
            </w:r>
          </w:p>
        </w:tc>
        <w:tc>
          <w:tcPr>
            <w:tcW w:w="6096" w:type="dxa"/>
            <w:gridSpan w:val="3"/>
          </w:tcPr>
          <w:p w:rsidR="007D4410" w:rsidRDefault="007D4410">
            <w:pPr>
              <w:spacing w:after="0" w:line="240" w:lineRule="auto"/>
            </w:pPr>
            <w:r>
              <w:t>„Tyci Tukan i Przedszkolaki” to kompleksowy edukacyjny program multimedialny dedykowany dzieciom w wieku przedszkolnym, mający na celu wspieranie nauczycieli w realizacji zajęć odpowiadających podstawie programowej. Zestaw obejmuje 160 scenariuszy zajęć, 640 ćwiczeń multimedialnych oraz 98 kart zabawy, a także 31 piosenek. Program jest podzielony na trzy poziomy, z których każdy zawiera 10 kręgów tematycznych – od tematów najbliższych dziecku (dom, rodzina, zabawa) po zagadnienia bardziej rozbudowane (świat przyrody, kosmos, technologia). Scenariusze zostały opracowane w taki sposób, by każde zajęcia zawierały jasny cel dydaktyczny, propozycje zabaw integracyjnych, ruchowych, kreatywnych oraz multimedialnych z animacjami i piosenkami. Ważnym elementem programu są tematy związane z emocjami i kompetencjami społecznymi, co sprzyja rozwojowi dziecka w wielu obszarach</w:t>
            </w:r>
          </w:p>
        </w:tc>
        <w:tc>
          <w:tcPr>
            <w:tcW w:w="4677" w:type="dxa"/>
          </w:tcPr>
          <w:p w:rsidR="007D4410" w:rsidRDefault="007D4410">
            <w:pPr>
              <w:spacing w:after="0" w:line="240" w:lineRule="auto"/>
            </w:pPr>
            <w:r>
              <w:t xml:space="preserve">Materiały dostępne są w formie plików multimedialnych (instalacja z </w:t>
            </w:r>
            <w:proofErr w:type="spellStart"/>
            <w:r>
              <w:t>pendrive’a</w:t>
            </w:r>
            <w:proofErr w:type="spellEnd"/>
            <w:r>
              <w:t>) oraz drukowanych kart pracy. Program „Tyci Tukan i Przedszkolaki” wspiera nowoczesne metody pracy w przedszkolu, łącząc tradycyjne podejście z użyciem nowych technologii.</w:t>
            </w:r>
          </w:p>
        </w:tc>
      </w:tr>
      <w:tr w:rsidR="009D0DB9" w:rsidTr="009E3158">
        <w:trPr>
          <w:trHeight w:val="558"/>
        </w:trPr>
        <w:tc>
          <w:tcPr>
            <w:tcW w:w="2567" w:type="dxa"/>
            <w:tcBorders>
              <w:top w:val="single" w:sz="4" w:space="0" w:color="A6A6A6"/>
              <w:left w:val="single" w:sz="4" w:space="0" w:color="A6A6A6"/>
              <w:bottom w:val="single" w:sz="4" w:space="0" w:color="A6A6A6"/>
              <w:right w:val="single" w:sz="4" w:space="0" w:color="A6A6A6"/>
            </w:tcBorders>
            <w:vAlign w:val="center"/>
          </w:tcPr>
          <w:p w:rsidR="009D0DB9" w:rsidRDefault="00907EC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Eduterapeutica</w:t>
            </w:r>
            <w:proofErr w:type="spellEnd"/>
            <w:r>
              <w:rPr>
                <w:rFonts w:ascii="Times New Roman" w:eastAsia="Times New Roman" w:hAnsi="Times New Roman" w:cs="Times New Roman"/>
                <w:sz w:val="24"/>
                <w:szCs w:val="24"/>
              </w:rPr>
              <w:t>. Karty Pracy. Specjalne potrzeby Edukacyjne Nastolatki 15-17 lat lub równoważny</w:t>
            </w: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1/240,87zł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kart pracy dla uczniów szkół ponadpodstawowych. Karty pracy przystosowane są do terapii dysleksji rozwojowej i dyskalkulii wśród uczniów szkół ponadpodstawowych i innych dysfunkcji.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Minimum 377 kart terapeutycznych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Mijamy się. Pudełko terapeutyczne (nowe wydanie 2) </w:t>
            </w:r>
            <w:r w:rsidR="00CD13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komplet 2 karcianych gier terapeutycznych lub równoważny</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19" w:type="dxa"/>
            <w:gridSpan w:val="2"/>
            <w:tcBorders>
              <w:top w:val="single" w:sz="4" w:space="0" w:color="A6A6A6"/>
              <w:left w:val="single" w:sz="4" w:space="0" w:color="A6A6A6"/>
              <w:bottom w:val="single" w:sz="4" w:space="0" w:color="A6A6A6"/>
              <w:right w:val="single" w:sz="4" w:space="0" w:color="A6A6A6"/>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1/152,00zł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karcianych gier terapeutycznych, rozwijających wiedzę o emocjach i komunikacji oraz pomagających budować relacje wśród członków rodziny i w grupie znajomych. Komplet gier znajdzie zastosowanie podczas terapii, w pracy grupowej oraz indywidualnej w celu lepszego poznania siebie i swoich zasobów. Pudełko terapeutyczne znakomicie sprawdzi się także w pracy terapeutycznej z dziećmi </w:t>
            </w:r>
            <w:proofErr w:type="spellStart"/>
            <w:r>
              <w:rPr>
                <w:rFonts w:ascii="Times New Roman" w:eastAsia="Times New Roman" w:hAnsi="Times New Roman" w:cs="Times New Roman"/>
                <w:sz w:val="24"/>
                <w:szCs w:val="24"/>
              </w:rPr>
              <w:t>neuroróżnorodnymi</w:t>
            </w:r>
            <w:proofErr w:type="spellEnd"/>
            <w:r>
              <w:rPr>
                <w:rFonts w:ascii="Times New Roman" w:eastAsia="Times New Roman" w:hAnsi="Times New Roman" w:cs="Times New Roman"/>
                <w:sz w:val="24"/>
                <w:szCs w:val="24"/>
              </w:rPr>
              <w:t>, z zespołem Aspergera, nieśmiałymi i z problemami emocjonalnymi.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Zawiera przynajmniej dwie gry terapeutyczne.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Mijamy się. Klikaj z głową – rzecz o higienie cyfrowej</w:t>
            </w:r>
          </w:p>
        </w:tc>
        <w:tc>
          <w:tcPr>
            <w:tcW w:w="1619" w:type="dxa"/>
            <w:gridSpan w:val="2"/>
            <w:tcBorders>
              <w:top w:val="single" w:sz="4" w:space="0" w:color="A6A6A6"/>
              <w:left w:val="single" w:sz="4" w:space="0" w:color="A6A6A6"/>
              <w:bottom w:val="single" w:sz="4" w:space="0" w:color="A6A6A6"/>
              <w:right w:val="single" w:sz="4" w:space="0" w:color="A6A6A6"/>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1/157,00zł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innowacyjne narzędzie edukacyjne wspierające rodziców, nauczycieli i specjalistów w prowadzeniu wartościowych rozmów z dziećmi i młodzieżą na temat bezpiecznego i świadomego korzystania z Internetu, nowych technologii i mediów społecznościowych. Gra od Mijamy się rozwija podejmowanie refleksji, uczy podejmowania mądrych decyzji oraz wspiera kształtowanie zdrowych nawyków cyfrowych – tzw. </w:t>
            </w:r>
            <w:r w:rsidR="00CD13A2">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igieny cyfrowej.</w:t>
            </w:r>
          </w:p>
          <w:p w:rsidR="009D0DB9" w:rsidRDefault="009D0DB9">
            <w:pPr>
              <w:pStyle w:val="Nagwek2"/>
              <w:shd w:val="clear" w:color="auto" w:fill="FFFFFF"/>
              <w:spacing w:before="0" w:after="240"/>
              <w:rPr>
                <w:rFonts w:ascii="Times New Roman" w:eastAsia="Times New Roman" w:hAnsi="Times New Roman" w:cs="Times New Roman"/>
                <w:color w:val="000000"/>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kart.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Będzie Dobrze</w:t>
            </w:r>
          </w:p>
          <w:p w:rsidR="009D0DB9" w:rsidRDefault="009D0DB9">
            <w:pPr>
              <w:spacing w:line="240" w:lineRule="auto"/>
              <w:rPr>
                <w:rFonts w:ascii="Times New Roman" w:eastAsia="Times New Roman" w:hAnsi="Times New Roman" w:cs="Times New Roman"/>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D0DB9">
            <w:pPr>
              <w:spacing w:after="0" w:line="240" w:lineRule="auto"/>
              <w:rPr>
                <w:rFonts w:ascii="Times New Roman" w:eastAsia="Times New Roman" w:hAnsi="Times New Roman" w:cs="Times New Roman"/>
                <w:sz w:val="24"/>
                <w:szCs w:val="24"/>
              </w:rPr>
            </w:pPr>
          </w:p>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highlight w:val="white"/>
              </w:rPr>
              <w:t xml:space="preserve">1 229,00zł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skoncentrowany na kompetencjach emocjonalno-społecznych, wsparciu </w:t>
            </w:r>
            <w:proofErr w:type="spellStart"/>
            <w:r>
              <w:rPr>
                <w:rFonts w:ascii="Times New Roman" w:eastAsia="Times New Roman" w:hAnsi="Times New Roman" w:cs="Times New Roman"/>
                <w:sz w:val="24"/>
                <w:szCs w:val="24"/>
              </w:rPr>
              <w:t>psychoedukacyjnym</w:t>
            </w:r>
            <w:proofErr w:type="spellEnd"/>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ofercie </w:t>
            </w:r>
            <w:proofErr w:type="spellStart"/>
            <w:r>
              <w:rPr>
                <w:rFonts w:ascii="Times New Roman" w:eastAsia="Times New Roman" w:hAnsi="Times New Roman" w:cs="Times New Roman"/>
                <w:sz w:val="24"/>
                <w:szCs w:val="24"/>
              </w:rPr>
              <w:t>Learnetic</w:t>
            </w:r>
            <w:proofErr w:type="spellEnd"/>
            <w:r>
              <w:rPr>
                <w:rFonts w:ascii="Times New Roman" w:eastAsia="Times New Roman" w:hAnsi="Times New Roman" w:cs="Times New Roman"/>
                <w:sz w:val="24"/>
                <w:szCs w:val="24"/>
              </w:rPr>
              <w:t xml:space="preserve"> obok </w:t>
            </w:r>
            <w:proofErr w:type="spellStart"/>
            <w:r>
              <w:rPr>
                <w:rFonts w:ascii="Times New Roman" w:eastAsia="Times New Roman" w:hAnsi="Times New Roman" w:cs="Times New Roman"/>
                <w:sz w:val="24"/>
                <w:szCs w:val="24"/>
              </w:rPr>
              <w:t>mTalent</w:t>
            </w:r>
            <w:proofErr w:type="spellEnd"/>
            <w:r>
              <w:rPr>
                <w:rFonts w:ascii="Times New Roman" w:eastAsia="Times New Roman" w:hAnsi="Times New Roman" w:cs="Times New Roman"/>
                <w:sz w:val="24"/>
                <w:szCs w:val="24"/>
              </w:rPr>
              <w:t xml:space="preserve"> jako uzupełniający program</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Gra Escape </w:t>
            </w:r>
            <w:proofErr w:type="spellStart"/>
            <w:r>
              <w:rPr>
                <w:rFonts w:ascii="Times New Roman" w:eastAsia="Times New Roman" w:hAnsi="Times New Roman" w:cs="Times New Roman"/>
                <w:color w:val="000000"/>
                <w:sz w:val="24"/>
                <w:szCs w:val="24"/>
              </w:rPr>
              <w:t>Room</w:t>
            </w:r>
            <w:proofErr w:type="spellEnd"/>
            <w:r>
              <w:rPr>
                <w:rFonts w:ascii="Times New Roman" w:eastAsia="Times New Roman" w:hAnsi="Times New Roman" w:cs="Times New Roman"/>
                <w:color w:val="000000"/>
                <w:sz w:val="24"/>
                <w:szCs w:val="24"/>
              </w:rPr>
              <w:t xml:space="preserve"> SPE 4-8- gra planszowa </w:t>
            </w:r>
          </w:p>
          <w:p w:rsidR="009D0DB9" w:rsidRDefault="009D0DB9">
            <w:pPr>
              <w:spacing w:line="240" w:lineRule="auto"/>
              <w:rPr>
                <w:rFonts w:ascii="Times New Roman" w:eastAsia="Times New Roman" w:hAnsi="Times New Roman" w:cs="Times New Roman"/>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1/690,00zł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Escape </w:t>
            </w:r>
            <w:proofErr w:type="spellStart"/>
            <w:r>
              <w:rPr>
                <w:rFonts w:ascii="Times New Roman" w:eastAsia="Times New Roman" w:hAnsi="Times New Roman" w:cs="Times New Roman"/>
                <w:sz w:val="24"/>
                <w:szCs w:val="24"/>
              </w:rPr>
              <w:t>Room</w:t>
            </w:r>
            <w:proofErr w:type="spellEnd"/>
            <w:r>
              <w:rPr>
                <w:rFonts w:ascii="Times New Roman" w:eastAsia="Times New Roman" w:hAnsi="Times New Roman" w:cs="Times New Roman"/>
                <w:sz w:val="24"/>
                <w:szCs w:val="24"/>
              </w:rPr>
              <w:t xml:space="preserve"> to innowacyjna forma pracy, która łączy naukę z </w:t>
            </w:r>
            <w:proofErr w:type="spellStart"/>
            <w:r>
              <w:rPr>
                <w:rFonts w:ascii="Times New Roman" w:eastAsia="Times New Roman" w:hAnsi="Times New Roman" w:cs="Times New Roman"/>
                <w:sz w:val="24"/>
                <w:szCs w:val="24"/>
              </w:rPr>
              <w:t>zabawą,dzięki</w:t>
            </w:r>
            <w:proofErr w:type="spellEnd"/>
            <w:r>
              <w:rPr>
                <w:rFonts w:ascii="Times New Roman" w:eastAsia="Times New Roman" w:hAnsi="Times New Roman" w:cs="Times New Roman"/>
                <w:sz w:val="24"/>
                <w:szCs w:val="24"/>
              </w:rPr>
              <w:t xml:space="preserve"> czemu jest efektywniejsza od pracy z podręcznikiem.</w:t>
            </w:r>
          </w:p>
          <w:p w:rsidR="009D0DB9" w:rsidRDefault="00907EC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Kształtuje kreatywność uczniów z SPE, rozwija umiejętność twórczego i nieszablonowego myślenia.</w:t>
            </w:r>
          </w:p>
          <w:p w:rsidR="009D0DB9" w:rsidRDefault="00907EC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Konstrukcja gry umożliwia dostosowanie metod pracy do potrzeb uczniów z różnymi dysfunkcjami.</w:t>
            </w:r>
          </w:p>
          <w:p w:rsidR="009D0DB9" w:rsidRDefault="00907EC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Grę można wykorzystać podczas zajęć rewalidacyjno-kompensacyjnych</w:t>
            </w:r>
          </w:p>
          <w:p w:rsidR="009D0DB9" w:rsidRDefault="00907EC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oraz w procesie integracji klasy.</w:t>
            </w:r>
          </w:p>
          <w:p w:rsidR="009D0DB9" w:rsidRDefault="009D0DB9">
            <w:pPr>
              <w:spacing w:line="240" w:lineRule="auto"/>
              <w:rPr>
                <w:rFonts w:ascii="Times New Roman" w:eastAsia="Times New Roman" w:hAnsi="Times New Roman" w:cs="Times New Roman"/>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Escape </w:t>
            </w:r>
            <w:proofErr w:type="spellStart"/>
            <w:r>
              <w:rPr>
                <w:rFonts w:ascii="Times New Roman" w:eastAsia="Times New Roman" w:hAnsi="Times New Roman" w:cs="Times New Roman"/>
                <w:sz w:val="24"/>
                <w:szCs w:val="24"/>
                <w:highlight w:val="white"/>
              </w:rPr>
              <w:t>Room</w:t>
            </w:r>
            <w:proofErr w:type="spellEnd"/>
            <w:r>
              <w:rPr>
                <w:rFonts w:ascii="Times New Roman" w:eastAsia="Times New Roman" w:hAnsi="Times New Roman" w:cs="Times New Roman"/>
                <w:sz w:val="24"/>
                <w:szCs w:val="24"/>
                <w:highlight w:val="white"/>
              </w:rPr>
              <w:t xml:space="preserve"> SPE zawiera karty pracy i karty online do </w:t>
            </w:r>
            <w:proofErr w:type="spellStart"/>
            <w:r>
              <w:rPr>
                <w:rFonts w:ascii="Times New Roman" w:eastAsia="Times New Roman" w:hAnsi="Times New Roman" w:cs="Times New Roman"/>
                <w:sz w:val="24"/>
                <w:szCs w:val="24"/>
                <w:highlight w:val="white"/>
              </w:rPr>
              <w:t>probrania</w:t>
            </w:r>
            <w:proofErr w:type="spellEnd"/>
            <w:r>
              <w:rPr>
                <w:rFonts w:ascii="Times New Roman" w:eastAsia="Times New Roman" w:hAnsi="Times New Roman" w:cs="Times New Roman"/>
                <w:sz w:val="24"/>
                <w:szCs w:val="24"/>
                <w:highlight w:val="white"/>
              </w:rPr>
              <w:t xml:space="preserve"> z </w:t>
            </w:r>
            <w:proofErr w:type="spellStart"/>
            <w:r>
              <w:rPr>
                <w:rFonts w:ascii="Times New Roman" w:eastAsia="Times New Roman" w:hAnsi="Times New Roman" w:cs="Times New Roman"/>
                <w:sz w:val="24"/>
                <w:szCs w:val="24"/>
                <w:highlight w:val="white"/>
              </w:rPr>
              <w:t>educhmury</w:t>
            </w:r>
            <w:proofErr w:type="spellEnd"/>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LABIRYNT – gra Logiczna</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Grając w </w:t>
            </w:r>
            <w:proofErr w:type="spellStart"/>
            <w:r>
              <w:rPr>
                <w:rFonts w:ascii="Times New Roman" w:eastAsia="Times New Roman" w:hAnsi="Times New Roman" w:cs="Times New Roman"/>
                <w:color w:val="000000"/>
                <w:sz w:val="24"/>
                <w:szCs w:val="24"/>
              </w:rPr>
              <w:t>LABIrynt</w:t>
            </w:r>
            <w:proofErr w:type="spellEnd"/>
            <w:r>
              <w:rPr>
                <w:rFonts w:ascii="Times New Roman" w:eastAsia="Times New Roman" w:hAnsi="Times New Roman" w:cs="Times New Roman"/>
                <w:color w:val="000000"/>
                <w:sz w:val="24"/>
                <w:szCs w:val="24"/>
              </w:rPr>
              <w:t>:</w:t>
            </w:r>
          </w:p>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-dzieci nabywają i utrwalają umiejętność orientacji na płaszczyźnie</w:t>
            </w:r>
            <w:r>
              <w:rPr>
                <w:rFonts w:ascii="Times New Roman" w:eastAsia="Times New Roman" w:hAnsi="Times New Roman" w:cs="Times New Roman"/>
                <w:color w:val="000000"/>
                <w:sz w:val="24"/>
                <w:szCs w:val="24"/>
              </w:rPr>
              <w:br/>
              <w:t>-uczestnicząc w rozgrywce ćwiczą też koncentrację, logiczne myślenie, przewidywanie i wyciąganie wniosków.</w:t>
            </w:r>
          </w:p>
          <w:p w:rsidR="009D0DB9" w:rsidRDefault="009D0DB9">
            <w:pPr>
              <w:spacing w:line="240" w:lineRule="auto"/>
              <w:rPr>
                <w:rFonts w:ascii="Times New Roman" w:eastAsia="Times New Roman" w:hAnsi="Times New Roman" w:cs="Times New Roman"/>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Gra zawiera:</w:t>
            </w:r>
          </w:p>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dwustronnych plansz</w:t>
            </w:r>
            <w:r>
              <w:rPr>
                <w:rFonts w:ascii="Times New Roman" w:eastAsia="Times New Roman" w:hAnsi="Times New Roman" w:cs="Times New Roman"/>
                <w:color w:val="000000"/>
                <w:sz w:val="24"/>
                <w:szCs w:val="24"/>
              </w:rPr>
              <w:br/>
              <w:t>-6 pionków</w:t>
            </w:r>
            <w:r>
              <w:rPr>
                <w:rFonts w:ascii="Times New Roman" w:eastAsia="Times New Roman" w:hAnsi="Times New Roman" w:cs="Times New Roman"/>
                <w:color w:val="000000"/>
                <w:sz w:val="24"/>
                <w:szCs w:val="24"/>
              </w:rPr>
              <w:br/>
              <w:t>-instrukcję</w:t>
            </w:r>
          </w:p>
          <w:p w:rsidR="009D0DB9" w:rsidRDefault="009D0DB9">
            <w:pPr>
              <w:spacing w:line="240" w:lineRule="auto"/>
              <w:rPr>
                <w:rFonts w:ascii="Times New Roman" w:eastAsia="Times New Roman" w:hAnsi="Times New Roman" w:cs="Times New Roman"/>
                <w:sz w:val="24"/>
                <w:szCs w:val="24"/>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do KODOWANIA- gra strategiczna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1/59,00zł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Podczas gry uczniowie mają możliwość usprawniania takich umiejętności jak współpraca w grupie, umiejętność rozwiązywania problemów, przewidywania czy logicznego myślenia . Gra rozwija pamięć i koncentrację a także zwiększa koordynację na linii ręka </w:t>
            </w:r>
            <w:r w:rsidR="00CD13A2">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oko.</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Zestaw do kodowania zawiera 4 plansze zadaniowe z siatką kwadratowych pól, 147 symboli </w:t>
            </w:r>
            <w:r w:rsidR="00CD13A2">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strzałek oraz 40 dodatkowych symboli funkcyjnych.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Odkrycia – poznać i zrozumieć siebie. Planszowa gra terapeutyczna</w:t>
            </w:r>
          </w:p>
          <w:p w:rsidR="009D0DB9" w:rsidRDefault="009D0DB9">
            <w:pPr>
              <w:spacing w:line="240" w:lineRule="auto"/>
              <w:rPr>
                <w:rFonts w:ascii="Times New Roman" w:eastAsia="Times New Roman" w:hAnsi="Times New Roman" w:cs="Times New Roman"/>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169,00zł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Odkrycia – poznać i zrozumieć siebie to ekscytująca gra planszowa dla dzieci i dorosłych w każdym wieku.</w:t>
            </w:r>
            <w:r>
              <w:rPr>
                <w:rFonts w:ascii="Times New Roman" w:eastAsia="Times New Roman" w:hAnsi="Times New Roman" w:cs="Times New Roman"/>
                <w:color w:val="000000"/>
                <w:sz w:val="24"/>
                <w:szCs w:val="24"/>
              </w:rPr>
              <w:br/>
              <w:t>Gra pomoże zrozumieć siebie, poznać swoje zachowania, reakcje na konkretne sytuacje życiowe, pozwoli nam odkryć w sobie empatię, poprawi komunikację interpersonalną, rozwinie umiejętność uważnego słuchania jak i świadomego komunikowania międzyludzkiego oraz z samym sobą.</w:t>
            </w:r>
          </w:p>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Jest narzędziem terapeutycznym dla terapeutów, nauczycieli, aby pomóc dzieciom i dorosłym wyrażać swoje myśli i uczucia.</w:t>
            </w:r>
            <w:r>
              <w:rPr>
                <w:rFonts w:ascii="Times New Roman" w:eastAsia="Times New Roman" w:hAnsi="Times New Roman" w:cs="Times New Roman"/>
                <w:color w:val="000000"/>
                <w:sz w:val="24"/>
                <w:szCs w:val="24"/>
                <w:highlight w:val="white"/>
              </w:rPr>
              <w:t xml:space="preserve"> Stosowanie kart jest szczególnie skuteczne jeśli chodzi o pomoc dzieciom w radzeniu sobie z najrozmaitszymi problemami. Karty ułatwiają otwarcie się w rozmowie a następnie dzielenie się osobistymi przeżyciami oraz nauczą nas rozwijania swoich wypowiedzi.</w:t>
            </w:r>
          </w:p>
          <w:p w:rsidR="009D0DB9" w:rsidRDefault="009D0DB9">
            <w:pPr>
              <w:spacing w:line="240" w:lineRule="auto"/>
              <w:rPr>
                <w:rFonts w:ascii="Times New Roman" w:eastAsia="Times New Roman" w:hAnsi="Times New Roman" w:cs="Times New Roman"/>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Odkrycia zawiera 30 kart przedstawiających różne scenki z życia wzięte, 4 karty pytań – służących uczestnikom gry do zadawania dodatkowych pytań.</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MOC RELACJI- gra planszowa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1/149, 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Gra planszowa opracowana przede wszystkim dla uczniów z trudnościami w nabywaniu kompetencji społeczno-emocjonalnych. Uczniowie  u</w:t>
            </w:r>
            <w:r>
              <w:rPr>
                <w:rFonts w:ascii="Times New Roman" w:eastAsia="Times New Roman" w:hAnsi="Times New Roman" w:cs="Times New Roman"/>
                <w:sz w:val="24"/>
                <w:szCs w:val="24"/>
              </w:rPr>
              <w:t>czą się między innymi: inicjowania rozmowy, zadawania pytań, proszenia o pomoc, rozwiązywania konfliktów w sposób akceptowalny społecznie, odczytywania intencji i przyjmowania perspektywy innych osób, rozpoznawania i nazywania emocji, a także swoich mocnych i słabszych stron, wyrażania własnego zdania i szanowania przy tym granic innych osób.</w:t>
            </w:r>
          </w:p>
          <w:p w:rsidR="009D0DB9" w:rsidRDefault="009D0DB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skład zestawu wchodzą:</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duża plansza do gry podzielona na 4 obszary: W DOMU, W SZKOLE, W SKLEPIE, RÓŻNE</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160 kart z pytaniami i poleceniami (40 z każdej kategorii), </w:t>
            </w:r>
            <w:proofErr w:type="spellStart"/>
            <w:r>
              <w:rPr>
                <w:rFonts w:ascii="Times New Roman" w:eastAsia="Times New Roman" w:hAnsi="Times New Roman" w:cs="Times New Roman"/>
                <w:sz w:val="24"/>
                <w:szCs w:val="24"/>
              </w:rPr>
              <w:t>eszyt</w:t>
            </w:r>
            <w:proofErr w:type="spellEnd"/>
            <w:r>
              <w:rPr>
                <w:rFonts w:ascii="Times New Roman" w:eastAsia="Times New Roman" w:hAnsi="Times New Roman" w:cs="Times New Roman"/>
                <w:sz w:val="24"/>
                <w:szCs w:val="24"/>
              </w:rPr>
              <w:t xml:space="preserve"> z opisem gry i omówieniem trudności, z jakimi mierzą się uczniowie w różnych relacjach społecznych.</w:t>
            </w:r>
          </w:p>
          <w:p w:rsidR="009D0DB9" w:rsidRDefault="009D0DB9">
            <w:pPr>
              <w:spacing w:line="240" w:lineRule="auto"/>
              <w:rPr>
                <w:rFonts w:ascii="Times New Roman" w:eastAsia="Times New Roman" w:hAnsi="Times New Roman" w:cs="Times New Roman"/>
                <w:sz w:val="24"/>
                <w:szCs w:val="24"/>
                <w:highlight w:val="white"/>
              </w:rPr>
            </w:pPr>
          </w:p>
        </w:tc>
      </w:tr>
      <w:tr w:rsidR="009D0DB9" w:rsidTr="009E3158">
        <w:trPr>
          <w:trHeight w:val="1584"/>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MAPA EMOCJI- zestaw kart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1/147,00zł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Mapa Emocji to uniwersalne narzędzie, które sprawdzi się zarówno u dzieci w wieku wczesnoszkolnym jak i nastolatków. Celem kart jest pomoc </w:t>
            </w:r>
            <w:r>
              <w:rPr>
                <w:rFonts w:ascii="Times New Roman" w:eastAsia="Times New Roman" w:hAnsi="Times New Roman" w:cs="Times New Roman"/>
                <w:sz w:val="24"/>
                <w:szCs w:val="24"/>
              </w:rPr>
              <w:t xml:space="preserve">uczniom </w:t>
            </w:r>
            <w:r>
              <w:rPr>
                <w:rFonts w:ascii="Times New Roman" w:eastAsia="Times New Roman" w:hAnsi="Times New Roman" w:cs="Times New Roman"/>
                <w:sz w:val="24"/>
                <w:szCs w:val="24"/>
                <w:highlight w:val="white"/>
              </w:rPr>
              <w:t xml:space="preserve">zauważać, rozumieć i nazywać, to co czują oraz odkrywać strategie efektywniejszego radzenia sobie z emocjami .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 składa się z:</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44 kart, na których znajdziesz ilustracje zwierząt oraz odpowiadające im opisy mocnych stron</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60 kart tropiciela z pytaniami, które pomogą ci pogłębić zrozumienie danej mocnej strony (odkryć ją w sobie, zacząć rozwijać i częściej wykorzystywać). </w:t>
            </w:r>
          </w:p>
          <w:p w:rsidR="009D0DB9" w:rsidRDefault="009D0DB9">
            <w:pPr>
              <w:shd w:val="clear" w:color="auto" w:fill="FFFFFF"/>
              <w:spacing w:after="0" w:line="240" w:lineRule="auto"/>
              <w:rPr>
                <w:rFonts w:ascii="Times New Roman" w:eastAsia="Times New Roman" w:hAnsi="Times New Roman" w:cs="Times New Roman"/>
                <w:sz w:val="24"/>
                <w:szCs w:val="24"/>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Karty Zabaw Wspierających Regulację Emocji</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1/89, 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Karty Zabaw Wspierających Regulację Emocji to zbiór 101  inspirujących pomysłów, które pomagają dzieciom rozwijać umiejętności radzenia sobie z emocjami.</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Karty Zabaw zostały podzielone na trzy kategorie:</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Zabawy regulujące emocje przy pomocy oddechu znajdziecie na kartach niebieskich</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Zabawy regulujące emocje przy pomocy progresywnej relaksacji mięśni lub zabaw ruchowych znajdują się na kartach żółtych</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Zabawy regulujące emocje przy pomocy metod </w:t>
            </w:r>
            <w:proofErr w:type="spellStart"/>
            <w:r>
              <w:rPr>
                <w:rFonts w:ascii="Times New Roman" w:eastAsia="Times New Roman" w:hAnsi="Times New Roman" w:cs="Times New Roman"/>
                <w:sz w:val="24"/>
                <w:szCs w:val="24"/>
              </w:rPr>
              <w:t>uważnościowych</w:t>
            </w:r>
            <w:proofErr w:type="spellEnd"/>
            <w:r>
              <w:rPr>
                <w:rFonts w:ascii="Times New Roman" w:eastAsia="Times New Roman" w:hAnsi="Times New Roman" w:cs="Times New Roman"/>
                <w:sz w:val="24"/>
                <w:szCs w:val="24"/>
              </w:rPr>
              <w:t xml:space="preserve"> znajdziecie na kartach zielonych</w:t>
            </w:r>
          </w:p>
          <w:p w:rsidR="009D0DB9" w:rsidRDefault="009D0DB9">
            <w:pPr>
              <w:shd w:val="clear" w:color="auto" w:fill="FFFFFF"/>
              <w:spacing w:after="0" w:line="240" w:lineRule="auto"/>
              <w:rPr>
                <w:rFonts w:ascii="Times New Roman" w:eastAsia="Times New Roman" w:hAnsi="Times New Roman" w:cs="Times New Roman"/>
                <w:sz w:val="24"/>
                <w:szCs w:val="24"/>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ROZUMÓWKI- Gra planszowa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1/114, 79zł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 planszowa sprawdzi Cię w pięciu kategoriach: zadaniach tekstowych, graficznych, </w:t>
            </w:r>
            <w:proofErr w:type="spellStart"/>
            <w:r>
              <w:rPr>
                <w:rFonts w:ascii="Times New Roman" w:eastAsia="Times New Roman" w:hAnsi="Times New Roman" w:cs="Times New Roman"/>
                <w:sz w:val="24"/>
                <w:szCs w:val="24"/>
                <w:highlight w:val="white"/>
              </w:rPr>
              <w:t>mateatycznych</w:t>
            </w:r>
            <w:proofErr w:type="spellEnd"/>
            <w:r>
              <w:rPr>
                <w:rFonts w:ascii="Times New Roman" w:eastAsia="Times New Roman" w:hAnsi="Times New Roman" w:cs="Times New Roman"/>
                <w:sz w:val="24"/>
                <w:szCs w:val="24"/>
                <w:highlight w:val="white"/>
              </w:rPr>
              <w:t>, logicznych, a także tych z wiedzy ogólnej. Punkty w toku gry otrzymujesz nie tylko za poprawnie rozwiązane zadania, ale także za obstawianie sukcesu lub porażki przeciwników.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Zawartość: klepsydra odmierzająca 30 </w:t>
            </w:r>
            <w:proofErr w:type="spellStart"/>
            <w:r>
              <w:rPr>
                <w:rFonts w:ascii="Times New Roman" w:eastAsia="Times New Roman" w:hAnsi="Times New Roman" w:cs="Times New Roman"/>
                <w:sz w:val="24"/>
                <w:szCs w:val="24"/>
                <w:highlight w:val="white"/>
              </w:rPr>
              <w:t>sek</w:t>
            </w:r>
            <w:proofErr w:type="spellEnd"/>
            <w:r>
              <w:rPr>
                <w:rFonts w:ascii="Times New Roman" w:eastAsia="Times New Roman" w:hAnsi="Times New Roman" w:cs="Times New Roman"/>
                <w:sz w:val="24"/>
                <w:szCs w:val="24"/>
                <w:highlight w:val="white"/>
              </w:rPr>
              <w:t>, 6 kół do obstawiania, 280 kart z zadaniami (podzielonych na 5 kategorii), 5 żetonów oznaczających rodzaj pytania, 7 drewnianych kostek, 5 pudełek na karty, arkusze odpowiedzi, plansza, ołówki wymiary pudełka: 30 cm x 30 cm</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Zestaw: Trening Prawej i Lewej Półkuli Mózgu cz.1</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1/128,39zł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Pomoc zawiera ćwiczenia z zakresu polimodalnej terapii poznawczej. Rozwija i utrwala umiejętności motoryki ręki, koordynacji wzrokowo-ruchowej i </w:t>
            </w:r>
            <w:proofErr w:type="spellStart"/>
            <w:r>
              <w:rPr>
                <w:rFonts w:ascii="Times New Roman" w:eastAsia="Times New Roman" w:hAnsi="Times New Roman" w:cs="Times New Roman"/>
                <w:sz w:val="24"/>
                <w:szCs w:val="24"/>
                <w:highlight w:val="white"/>
              </w:rPr>
              <w:t>grafopercepcji</w:t>
            </w:r>
            <w:proofErr w:type="spellEnd"/>
            <w:r>
              <w:rPr>
                <w:rFonts w:ascii="Times New Roman" w:eastAsia="Times New Roman" w:hAnsi="Times New Roman" w:cs="Times New Roman"/>
                <w:sz w:val="24"/>
                <w:szCs w:val="24"/>
                <w:highlight w:val="white"/>
              </w:rPr>
              <w:t>. Przeznaczona jest dla dzieci w wieku przedszkolnym i wczesnoszkolnym rozwijającymi się normatywnie oraz dzieci z różnymi niepełnosprawnościami.</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 zestawie znajduje się podkładka na którą nakładamy kartę pracy, folia dzięki której wykonujemy wielokrotnie zadania, kolorowe mazaki </w:t>
            </w:r>
            <w:proofErr w:type="spellStart"/>
            <w:r>
              <w:rPr>
                <w:rFonts w:ascii="Times New Roman" w:eastAsia="Times New Roman" w:hAnsi="Times New Roman" w:cs="Times New Roman"/>
                <w:sz w:val="24"/>
                <w:szCs w:val="24"/>
                <w:highlight w:val="white"/>
              </w:rPr>
              <w:t>suchościeralne</w:t>
            </w:r>
            <w:proofErr w:type="spellEnd"/>
            <w:r>
              <w:rPr>
                <w:rFonts w:ascii="Times New Roman" w:eastAsia="Times New Roman" w:hAnsi="Times New Roman" w:cs="Times New Roman"/>
                <w:sz w:val="24"/>
                <w:szCs w:val="24"/>
                <w:highlight w:val="white"/>
              </w:rPr>
              <w:t>.</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Rummikub</w:t>
            </w:r>
            <w:proofErr w:type="spellEnd"/>
            <w:r>
              <w:rPr>
                <w:rFonts w:ascii="Times New Roman" w:eastAsia="Times New Roman" w:hAnsi="Times New Roman" w:cs="Times New Roman"/>
                <w:color w:val="000000"/>
                <w:sz w:val="24"/>
                <w:szCs w:val="24"/>
              </w:rPr>
              <w:t>- gra</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2/81,89zł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 ta to doskonała nauka przez zabawę, która rozwija </w:t>
            </w:r>
            <w:r>
              <w:rPr>
                <w:rFonts w:ascii="Times New Roman" w:eastAsia="Times New Roman" w:hAnsi="Times New Roman" w:cs="Times New Roman"/>
                <w:sz w:val="24"/>
                <w:szCs w:val="24"/>
              </w:rPr>
              <w:t xml:space="preserve">logiczne myślenie, koncentrację uwagi, wyobraźnię, spostrzegawczość, uczy rywalizacji, kreatywność i zasad fair </w:t>
            </w:r>
            <w:proofErr w:type="spellStart"/>
            <w:r>
              <w:rPr>
                <w:rFonts w:ascii="Times New Roman" w:eastAsia="Times New Roman" w:hAnsi="Times New Roman" w:cs="Times New Roman"/>
                <w:sz w:val="24"/>
                <w:szCs w:val="24"/>
              </w:rPr>
              <w:t>play</w:t>
            </w:r>
            <w:proofErr w:type="spellEnd"/>
            <w:r>
              <w:rPr>
                <w:rFonts w:ascii="Times New Roman" w:eastAsia="Times New Roman" w:hAnsi="Times New Roman" w:cs="Times New Roman"/>
                <w:sz w:val="24"/>
                <w:szCs w:val="24"/>
                <w:highlight w:val="white"/>
              </w:rPr>
              <w:t>.</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 planszowa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Rummikub</w:t>
            </w:r>
            <w:proofErr w:type="spellEnd"/>
            <w:r>
              <w:rPr>
                <w:rFonts w:ascii="Times New Roman" w:eastAsia="Times New Roman" w:hAnsi="Times New Roman" w:cs="Times New Roman"/>
                <w:color w:val="000000"/>
                <w:sz w:val="24"/>
                <w:szCs w:val="24"/>
              </w:rPr>
              <w:t xml:space="preserve"> XP- gra</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2/115,49zł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Rummikub</w:t>
            </w:r>
            <w:proofErr w:type="spellEnd"/>
            <w:r>
              <w:rPr>
                <w:rFonts w:ascii="Times New Roman" w:eastAsia="Times New Roman" w:hAnsi="Times New Roman" w:cs="Times New Roman"/>
                <w:sz w:val="24"/>
                <w:szCs w:val="24"/>
                <w:highlight w:val="white"/>
              </w:rPr>
              <w:t xml:space="preserve"> oferuje korzyści poznawcze poprzez angażowanie krytycznego myślenia, rozpoznawania wzorców i zapamiętywania. To przyjemny sposób na utrzymanie aktywności i stymulacji umysłu.</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 planszowa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Gorący ziemniak Junior- gra planszowa </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1/51,69zł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Uczniowie podczas tej gry uczą się </w:t>
            </w:r>
            <w:r>
              <w:rPr>
                <w:rFonts w:ascii="Times New Roman" w:eastAsia="Times New Roman" w:hAnsi="Times New Roman" w:cs="Times New Roman"/>
                <w:color w:val="000000"/>
                <w:sz w:val="24"/>
                <w:szCs w:val="24"/>
                <w:highlight w:val="white"/>
              </w:rPr>
              <w:t>przestrzegania określonych reguł oraz mają możliwość przygotowania się do tego, na czym polega zdrowa rywalizacja. Rozwijają logiczne myślenie – wspierają analizę i syntezę, uczą jak odczytywać fakty, zmuszają do myślenia i poszukiwania najlepszych rozwiązań.</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 planszowa.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PYTAKI- gra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1/87,89zł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Gry integracyjna, wzmacniającej więzi ćwicząca umysł każdego gracza. Dzięki tej grze dziecko rozwija umiejętności komunikacyjne oraz cierpliwość, a przy tym uczyć się uważnego słuchania.</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 planszowa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Zgadnij kto to? Jaki to zawód?- gra planszowa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1/84,99zł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Wspólna gra z rówieśnikami doskonale wpływają na umiejętności społeczne dzieci. Dziecko uczy się zasad gry fair-</w:t>
            </w:r>
            <w:proofErr w:type="spellStart"/>
            <w:r>
              <w:rPr>
                <w:rFonts w:ascii="Times New Roman" w:eastAsia="Times New Roman" w:hAnsi="Times New Roman" w:cs="Times New Roman"/>
                <w:color w:val="000000"/>
                <w:sz w:val="24"/>
                <w:szCs w:val="24"/>
                <w:highlight w:val="white"/>
              </w:rPr>
              <w:t>play</w:t>
            </w:r>
            <w:proofErr w:type="spellEnd"/>
            <w:r>
              <w:rPr>
                <w:rFonts w:ascii="Times New Roman" w:eastAsia="Times New Roman" w:hAnsi="Times New Roman" w:cs="Times New Roman"/>
                <w:color w:val="000000"/>
                <w:sz w:val="24"/>
                <w:szCs w:val="24"/>
                <w:highlight w:val="white"/>
              </w:rPr>
              <w:t>. Dzieci uczą się zdrowej rywalizacji, konsekwencji, wytrwałości i radzenia sobie z porażkami. Dzięki temu integrują się oraz uspołeczniają, nabywając nowych cech takich jak empatia oraz umiejętność współpracowania. Dzieci otwierają się na innych, rośnie ich poczucie wartości oraz pewność siebie. Podczas rywalizacji dzieci poznają sposoby jak radzić sobie z emocjami, zarówno z tymi negatywnymi, jak i pozytywnymi. Przez to uczą się komunikacji oraz stawiania własnych granic.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 planszowa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 pozorów- karty pracy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1/29,99zł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Gra pozorów kształtuje spostrzegawczość, szybkość reakcji, koncentrację i umiejętność przetwarzania informacji, ponieważ opiera się na efekcie Stroopa, który zmusza mózg do odróżnienia koloru tekstu od znaczenia słowa. Gra rozwija także integrację półkulową mózgu, podzielność i przerzutność uwagi. </w:t>
            </w:r>
          </w:p>
          <w:p w:rsidR="009D0DB9" w:rsidRDefault="009D0DB9">
            <w:pPr>
              <w:numPr>
                <w:ilvl w:val="0"/>
                <w:numId w:val="8"/>
              </w:numPr>
              <w:shd w:val="clear" w:color="auto" w:fill="FFFFFF"/>
              <w:spacing w:after="96"/>
              <w:ind w:left="0"/>
              <w:rPr>
                <w:rFonts w:ascii="Times New Roman" w:eastAsia="Times New Roman" w:hAnsi="Times New Roman" w:cs="Times New Roman"/>
                <w:sz w:val="24"/>
                <w:szCs w:val="24"/>
                <w:highlight w:val="white"/>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Zestaw kart pracy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CD13A2">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w:t>
            </w:r>
            <w:r w:rsidR="00907EC8">
              <w:rPr>
                <w:rFonts w:ascii="Times New Roman" w:eastAsia="Times New Roman" w:hAnsi="Times New Roman" w:cs="Times New Roman"/>
                <w:color w:val="000000"/>
                <w:sz w:val="24"/>
                <w:szCs w:val="24"/>
                <w:highlight w:val="white"/>
              </w:rPr>
              <w:t>Dać rzeczy słowo. Historyjki obrazkowe</w:t>
            </w:r>
            <w:r>
              <w:rPr>
                <w:rFonts w:ascii="Times New Roman" w:eastAsia="Times New Roman" w:hAnsi="Times New Roman" w:cs="Times New Roman"/>
                <w:color w:val="000000"/>
                <w:sz w:val="24"/>
                <w:szCs w:val="24"/>
                <w:highlight w:val="white"/>
              </w:rPr>
              <w:t>”</w:t>
            </w:r>
            <w:r w:rsidR="00907EC8">
              <w:rPr>
                <w:rFonts w:ascii="Times New Roman" w:eastAsia="Times New Roman" w:hAnsi="Times New Roman" w:cs="Times New Roman"/>
                <w:color w:val="000000"/>
                <w:sz w:val="24"/>
                <w:szCs w:val="24"/>
                <w:highlight w:val="white"/>
              </w:rPr>
              <w:t xml:space="preserve"> – zestaw kart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1/71,49zł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To ćwiczenia przeznaczone zwłaszcza dla osób dotkniętych afazją, chociaż ten świetny produkt sprawdzi się również podczas zajęć indywidualnych i grupowych. Historyjki obrazkowe  </w:t>
            </w:r>
            <w:r>
              <w:rPr>
                <w:rFonts w:ascii="Times New Roman" w:eastAsia="Times New Roman" w:hAnsi="Times New Roman" w:cs="Times New Roman"/>
                <w:color w:val="000000"/>
                <w:sz w:val="24"/>
                <w:szCs w:val="24"/>
              </w:rPr>
              <w:t>pomogą w doskonaleniu mowy opowieściowej dzieci. Zapewniają również świetny trening myślenia o przyczynach oraz skutkach różnych wydarzeń. Można użyć historyjek do nauki czytania. Obrazki nawiązujące do poszczególnych historyjek pomagają również w nauce rozumienia czasowników. Ponadto ułatwiają tworzenie złożonych wypowiedzi i udzielanie odpowiedzi na różne pytania. Historyjki obrazkowe zapewniają świetny trening umiejętności komunikacyjnych. Pomagają w rozwoju mowy, a można ich użyć również podczas zajęć grupowych. Dzięki nim uczestnicy uczą się dobrej współpracy, wzajemnego porozumienia oraz opowiadania o swoich potrzebach.</w:t>
            </w:r>
          </w:p>
          <w:p w:rsidR="009D0DB9" w:rsidRDefault="009D0DB9">
            <w:pPr>
              <w:shd w:val="clear" w:color="auto" w:fill="FFFFFF"/>
              <w:rPr>
                <w:rFonts w:ascii="Times New Roman" w:eastAsia="Times New Roman" w:hAnsi="Times New Roman" w:cs="Times New Roman"/>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 pudelku znajduje aż 110 historyjek obrazkowych. Przejrzyście zaprojektowane zadania i łatwe do zrozumienia ilustracje to nie jedyne zalety tego produktu. Warto zwrócić uwagę także na specjalną książeczkę, która zawiera przykładowe ćwiczenia.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Domino sylabowe. Logo. Układana edukacyjna</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highlight w:val="white"/>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1/16,09zł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Domino sylabowe to układanka, która została stworzona z myślą o młodszych uczniach z klas podstawowych. Jest  idealną formą ćwiczeń dla dziećmi borykającymi się z problemem dysleksji i dysortografii.</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Zestaw zawiera: 36 dwustronnych </w:t>
            </w:r>
            <w:proofErr w:type="spellStart"/>
            <w:r>
              <w:rPr>
                <w:rFonts w:ascii="Times New Roman" w:eastAsia="Times New Roman" w:hAnsi="Times New Roman" w:cs="Times New Roman"/>
                <w:sz w:val="24"/>
                <w:szCs w:val="24"/>
                <w:highlight w:val="white"/>
              </w:rPr>
              <w:t>tafelków</w:t>
            </w:r>
            <w:proofErr w:type="spellEnd"/>
            <w:r>
              <w:rPr>
                <w:rFonts w:ascii="Times New Roman" w:eastAsia="Times New Roman" w:hAnsi="Times New Roman" w:cs="Times New Roman"/>
                <w:sz w:val="24"/>
                <w:szCs w:val="24"/>
                <w:highlight w:val="white"/>
              </w:rPr>
              <w:t>, na których znajdują się 144 sylaby.</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Terapia. Rozsypanka zdaniowa</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1/27,19zł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Celem gry jest ułożenie wszystkich zdań, które muszą być zrozumiałe i zbudowane zgodnie z normami językowymi. Gra ma doskonalić analityczno-syntetyczne podejście do języka. </w:t>
            </w:r>
          </w:p>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Doskonałe ćwiczenia językowe wspierające dzieci z specyficznymi trudnościami językowymi. </w:t>
            </w:r>
          </w:p>
          <w:p w:rsidR="009D0DB9" w:rsidRDefault="009D0DB9">
            <w:pPr>
              <w:shd w:val="clear" w:color="auto" w:fill="FFFFFF"/>
              <w:rPr>
                <w:rFonts w:ascii="Times New Roman" w:eastAsia="Times New Roman" w:hAnsi="Times New Roman" w:cs="Times New Roman"/>
                <w:sz w:val="24"/>
                <w:szCs w:val="24"/>
                <w:highlight w:val="white"/>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 zestawie znajduje się 45 wyrażeń umieszczonych na plastikowych tabliczkach, z których można zbudować 7 zdań. Celem gry jest ułożenie wszystkich zdań, które muszą być zrozumiałe i zbudowane zgodnie z normami językowymi.</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Granie w zdanie </w:t>
            </w:r>
            <w:r w:rsidR="00CD13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krzyżówka</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1/45,11zł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Gra kształtuje przede wszystkim </w:t>
            </w:r>
            <w:r>
              <w:rPr>
                <w:rFonts w:ascii="Times New Roman" w:eastAsia="Times New Roman" w:hAnsi="Times New Roman" w:cs="Times New Roman"/>
                <w:color w:val="000000"/>
                <w:sz w:val="24"/>
                <w:szCs w:val="24"/>
              </w:rPr>
              <w:t>kreatywność, logiczne myślenie i umiejętności językowe, a także poszerza słownictwo i ćwiczy używanie poprawnych form gramatycznych</w:t>
            </w:r>
            <w:r>
              <w:rPr>
                <w:rFonts w:ascii="Times New Roman" w:eastAsia="Times New Roman" w:hAnsi="Times New Roman" w:cs="Times New Roman"/>
                <w:color w:val="000000"/>
                <w:sz w:val="24"/>
                <w:szCs w:val="24"/>
                <w:highlight w:val="white"/>
              </w:rPr>
              <w:t xml:space="preserve">. Gra promuje szybkie myślenie oraz wyobraźnię, ucząc jednocześnie, jak budować poprawne i złożone zdania lub dopasowywać słowa do istniejącej już struktury krzyżówki. Wspomaganie uczniów ze specyficznymi trudnościami w uczeniu się: kompetencje językowe. </w:t>
            </w:r>
          </w:p>
          <w:p w:rsidR="009D0DB9" w:rsidRDefault="009D0DB9">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p>
          <w:p w:rsidR="009D0DB9" w:rsidRDefault="009D0DB9">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p>
          <w:p w:rsidR="009D0DB9" w:rsidRDefault="009D0DB9">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p>
          <w:p w:rsidR="009D0DB9" w:rsidRDefault="009D0DB9">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 edukacyjna</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Kostki obrazkowe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bajki</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1/153zł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Zestaw kostek ułatwiający nabywanie umiejętności tworzenia zdań i budowania wypowiedzi.</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Kolorystyka obramowań kostek podpowiada z jaką częścią zdania mamy do czynienia (żółty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podmiot, zielony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orzeczenie, pomarańczowy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dopełnienie , niebieski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przydawka , szary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okolicznik).</w:t>
            </w:r>
          </w:p>
          <w:p w:rsidR="009D0DB9" w:rsidRDefault="009D0DB9">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rPr>
              <w:t>Zestaw 15 kostek</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Kreatywne koła do opowiadania historii</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1/104zł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highlight w:val="white"/>
              </w:rPr>
              <w:t xml:space="preserve">Doskonałe narzędzie do pracy grupowej, które wspiera rozwój kreatywności, logicznego myślenia oraz umiejętności współpracy. Zachęca do wspólnego tworzenia historii i poszerzania słownictwa poprzez dynamiczne i interaktywne </w:t>
            </w:r>
            <w:r>
              <w:rPr>
                <w:rFonts w:ascii="Times New Roman" w:eastAsia="Times New Roman" w:hAnsi="Times New Roman" w:cs="Times New Roman"/>
                <w:color w:val="111111"/>
                <w:sz w:val="24"/>
                <w:szCs w:val="24"/>
                <w:highlight w:val="white"/>
              </w:rPr>
              <w:lastRenderedPageBreak/>
              <w:t>podejście do opowiadania. Idealne dla dzieci w przedszkolach i szkołach podstawowych.</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Zestaw kart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Pacynki emocje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kolorowy potwór</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1/142,50zł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28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Pacynki potworki Emocje zachęcają dzieci do tworzenia swoich opowieści i scenek, które pozwalają nazwać własne oraz innych emocje. Aby uzyskać dodatkową możliwość rozwijania wyobraźni i umiejętności narracyjnych.</w:t>
            </w:r>
          </w:p>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Dzięki nim dzieci z SPE mogą odkrywać różne emocje, a także nazywać oraz wyrażać je poprzez mimikę i gesty. Zestaw ten doskonale rozwija zdolności umysłowe oraz empatię u dzieci.</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highlight w:val="white"/>
              </w:rPr>
              <w:t>Pacynki potworki Emocje są wykonane z miękkich, przyjemnych w dotyku materiałów, które są bezpieczne dla dzieci.</w:t>
            </w:r>
            <w:r>
              <w:rPr>
                <w:rFonts w:ascii="Times New Roman" w:eastAsia="Times New Roman" w:hAnsi="Times New Roman" w:cs="Times New Roman"/>
                <w:color w:val="111111"/>
                <w:sz w:val="24"/>
                <w:szCs w:val="24"/>
              </w:rPr>
              <w:t xml:space="preserve"> Zestaw zawiera sześć pacynek przedstawiających: żółta radość, niebieska smutek, szara strach, czerwona złość, zielona spokój, różowa zadowolenie.</w:t>
            </w:r>
          </w:p>
          <w:p w:rsidR="009D0DB9" w:rsidRDefault="009D0DB9">
            <w:pPr>
              <w:shd w:val="clear" w:color="auto" w:fill="FFFFFF"/>
              <w:spacing w:after="0" w:line="240" w:lineRule="auto"/>
              <w:rPr>
                <w:rFonts w:ascii="Times New Roman" w:eastAsia="Times New Roman" w:hAnsi="Times New Roman" w:cs="Times New Roman"/>
                <w:sz w:val="24"/>
                <w:szCs w:val="24"/>
                <w:highlight w:val="white"/>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Gra logopedyczna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powalające przygody</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1/119zł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111111"/>
                <w:sz w:val="24"/>
                <w:szCs w:val="24"/>
                <w:highlight w:val="white"/>
              </w:rPr>
              <w:t>Gra logopedyczna mająca na celu trening intensywności siły i kierunku dmuchania w celu wypracowania prawidłowych wzorców oddychania oraz wzmocnienie napięcia mięśni narządów mowy, aby poprawić i zapobiec niedokładnej wymowie wyrazów.</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ZAWARTOŚĆ:</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- 2 scenariusze gry (28,5 x 20 cm).</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- 8 korkowych kul (3 cm średnicy) </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-12 przeszkód dostosowanych do scenariuszy</w:t>
            </w:r>
          </w:p>
          <w:p w:rsidR="009D0DB9" w:rsidRDefault="009D0DB9">
            <w:pPr>
              <w:pBdr>
                <w:top w:val="nil"/>
                <w:left w:val="nil"/>
                <w:bottom w:val="nil"/>
                <w:right w:val="nil"/>
                <w:between w:val="nil"/>
              </w:pBdr>
              <w:spacing w:before="240" w:after="240" w:line="240" w:lineRule="auto"/>
              <w:rPr>
                <w:rFonts w:ascii="Times New Roman" w:eastAsia="Times New Roman" w:hAnsi="Times New Roman" w:cs="Times New Roman"/>
                <w:color w:val="111111"/>
                <w:sz w:val="24"/>
                <w:szCs w:val="24"/>
                <w:highlight w:val="white"/>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Zestaw gier oddechowych</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1/88zł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Gra usprawniająca i kształtująca prawidłowy oddech .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Gra terapeutyczna.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Logicoloredo</w:t>
            </w:r>
            <w:proofErr w:type="spellEnd"/>
            <w:r>
              <w:rPr>
                <w:rFonts w:ascii="Times New Roman" w:eastAsia="Times New Roman" w:hAnsi="Times New Roman" w:cs="Times New Roman"/>
                <w:color w:val="111111"/>
                <w:sz w:val="24"/>
                <w:szCs w:val="24"/>
              </w:rPr>
              <w:t xml:space="preserve"> Sekwencje i Rytmy</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1/206,50 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Wsparcie dla osób niepełnosprawnych: możliwości odtwarzania i tworzenia prostych rytmów.</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Pozwala na ćwiczenie percepcji wzrokowej, koncentracji i oburęczności dziecka.</w:t>
            </w:r>
          </w:p>
          <w:p w:rsidR="009D0DB9" w:rsidRDefault="009D0DB9">
            <w:pPr>
              <w:pBdr>
                <w:top w:val="nil"/>
                <w:left w:val="nil"/>
                <w:bottom w:val="nil"/>
                <w:right w:val="nil"/>
                <w:between w:val="nil"/>
              </w:pBdr>
              <w:shd w:val="clear" w:color="auto" w:fill="FFFFFF"/>
              <w:spacing w:before="280" w:line="240" w:lineRule="auto"/>
              <w:rPr>
                <w:rFonts w:ascii="Times New Roman" w:eastAsia="Times New Roman" w:hAnsi="Times New Roman" w:cs="Times New Roman"/>
                <w:color w:val="111111"/>
                <w:sz w:val="24"/>
                <w:szCs w:val="24"/>
                <w:highlight w:val="white"/>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Gra manipulacyjna.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„Przed i po”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układanka terapeutyczna </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1/145,50zł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28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Układanka do wykorzystania w pracy z dziećmi z SPE w celu usprawniania i kształtowani: uwagi i koncentracji, logicznego rozumowania, pamięci, percepcja czasu i struktura chronologiczna</w:t>
            </w:r>
          </w:p>
          <w:p w:rsidR="009D0DB9" w:rsidRDefault="009D0DB9">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Układanka/ karty pracy</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Gra terapeutyczna-  Mądry Domek</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1/88zł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rsidP="0048691C">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Gra umożliwiająca rozwijanie orientacji przestrzennej, rozumienie i stosowanie odpowiedniego słownictwa.</w:t>
            </w:r>
          </w:p>
          <w:p w:rsidR="009D0DB9" w:rsidRDefault="00907EC8" w:rsidP="0048691C">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Rozwija strukturę przestrzeni, umiejętności motoryczne i wizualne.</w:t>
            </w:r>
          </w:p>
          <w:p w:rsidR="009D0DB9" w:rsidRDefault="00907EC8" w:rsidP="0048691C">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Wsparcie dla osób niepełnosprawnych:</w:t>
            </w:r>
          </w:p>
          <w:p w:rsidR="009D0DB9" w:rsidRDefault="00907EC8" w:rsidP="0048691C">
            <w:pPr>
              <w:numPr>
                <w:ilvl w:val="0"/>
                <w:numId w:val="7"/>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rozwija umiejętności wzrokowo przestrzenne</w:t>
            </w:r>
          </w:p>
          <w:p w:rsidR="009D0DB9" w:rsidRDefault="00907EC8" w:rsidP="0048691C">
            <w:pPr>
              <w:numPr>
                <w:ilvl w:val="0"/>
                <w:numId w:val="7"/>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wspiera percepcję wzrokową i orientację przestrzenną</w:t>
            </w:r>
          </w:p>
          <w:p w:rsidR="009D0DB9" w:rsidRPr="0048691C" w:rsidRDefault="00907EC8" w:rsidP="0048691C">
            <w:pPr>
              <w:numPr>
                <w:ilvl w:val="0"/>
                <w:numId w:val="7"/>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nacięcia umożliwiające ustawienie scenek i figurek </w:t>
            </w:r>
            <w:r w:rsidR="0048691C">
              <w:rPr>
                <w:rFonts w:ascii="Times New Roman" w:eastAsia="Times New Roman" w:hAnsi="Times New Roman" w:cs="Times New Roman"/>
                <w:color w:val="111111"/>
                <w:sz w:val="24"/>
                <w:szCs w:val="24"/>
              </w:rPr>
              <w:br/>
            </w:r>
            <w:r>
              <w:rPr>
                <w:rFonts w:ascii="Times New Roman" w:eastAsia="Times New Roman" w:hAnsi="Times New Roman" w:cs="Times New Roman"/>
                <w:color w:val="111111"/>
                <w:sz w:val="24"/>
                <w:szCs w:val="24"/>
              </w:rPr>
              <w:t>w pozycji pionowej</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Gra terapeutyczna, przestrzenna 3D. </w:t>
            </w:r>
          </w:p>
        </w:tc>
      </w:tr>
      <w:tr w:rsidR="0048691C"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48691C" w:rsidRDefault="0048691C">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Gra Terapeutyczna Mądry Domek II</w:t>
            </w:r>
          </w:p>
        </w:tc>
        <w:tc>
          <w:tcPr>
            <w:tcW w:w="1619" w:type="dxa"/>
            <w:gridSpan w:val="2"/>
            <w:tcBorders>
              <w:top w:val="single" w:sz="4" w:space="0" w:color="A6A6A6"/>
              <w:left w:val="single" w:sz="4" w:space="0" w:color="A6A6A6"/>
              <w:bottom w:val="single" w:sz="4" w:space="0" w:color="A6A6A6"/>
              <w:right w:val="single" w:sz="4" w:space="0" w:color="A6A6A6"/>
            </w:tcBorders>
          </w:tcPr>
          <w:p w:rsidR="0048691C" w:rsidRDefault="0048691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1/91,00 zł</w:t>
            </w:r>
          </w:p>
        </w:tc>
        <w:tc>
          <w:tcPr>
            <w:tcW w:w="6096" w:type="dxa"/>
            <w:gridSpan w:val="3"/>
            <w:tcBorders>
              <w:top w:val="single" w:sz="4" w:space="0" w:color="A6A6A6"/>
              <w:left w:val="single" w:sz="4" w:space="0" w:color="A6A6A6"/>
              <w:bottom w:val="single" w:sz="4" w:space="0" w:color="A6A6A6"/>
              <w:right w:val="single" w:sz="4" w:space="0" w:color="A6A6A6"/>
            </w:tcBorders>
          </w:tcPr>
          <w:p w:rsidR="0048691C" w:rsidRDefault="0048691C" w:rsidP="0048691C">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Gra umożliwiająca rozwijanie orientacji przestrzennej, rozumienie i stosowanie odpowiedniego słownictwa.</w:t>
            </w:r>
          </w:p>
          <w:p w:rsidR="0048691C" w:rsidRDefault="0048691C" w:rsidP="0048691C">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Rozwija strukturę przestrzeni, umiejętności motoryczne i wizualne.</w:t>
            </w:r>
          </w:p>
          <w:p w:rsidR="0048691C" w:rsidRDefault="0048691C" w:rsidP="0048691C">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Wsparcie dla osób niepełnosprawnych: rozwija umiejętności wzrokowo przestrzenne, wspiera percepcję wzrokową i orientację przestrzenną,  nacięcia umożliwiające ustawienie scenek i figurek </w:t>
            </w:r>
            <w:r>
              <w:rPr>
                <w:rFonts w:ascii="Times New Roman" w:eastAsia="Times New Roman" w:hAnsi="Times New Roman" w:cs="Times New Roman"/>
                <w:color w:val="111111"/>
                <w:sz w:val="24"/>
                <w:szCs w:val="24"/>
              </w:rPr>
              <w:br/>
              <w:t>w pozycji pionowej</w:t>
            </w:r>
          </w:p>
        </w:tc>
        <w:tc>
          <w:tcPr>
            <w:tcW w:w="4677" w:type="dxa"/>
            <w:tcBorders>
              <w:top w:val="single" w:sz="4" w:space="0" w:color="A6A6A6"/>
              <w:left w:val="single" w:sz="4" w:space="0" w:color="A6A6A6"/>
              <w:bottom w:val="single" w:sz="4" w:space="0" w:color="A6A6A6"/>
              <w:right w:val="single" w:sz="4" w:space="0" w:color="A6A6A6"/>
            </w:tcBorders>
          </w:tcPr>
          <w:p w:rsidR="0048691C" w:rsidRDefault="0048691C">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Gra terapeutyczna, przestrzenna 3D.</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Warsztat sortowania- układanka </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1/234zł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Logiczne warsztaty przeznaczone dla poznania czynności dopasowywania kształtu do kształtu oraz koncentracji.</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Po wsunięciu karty do rowka pudełka, dziecko odtwarza modele, umieszczając w odpowiednim polu pionek.</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Wsparcie dla osób niepełnosprawnych: warsztaty logiczne przeznaczone do zdobywania pierwszych czynności związanych z dopasowywaniem, sortowaniem i koncentracją.</w:t>
            </w:r>
          </w:p>
          <w:p w:rsidR="009D0DB9" w:rsidRDefault="009D0DB9">
            <w:pPr>
              <w:pBdr>
                <w:top w:val="nil"/>
                <w:left w:val="nil"/>
                <w:bottom w:val="nil"/>
                <w:right w:val="nil"/>
                <w:between w:val="nil"/>
              </w:pBdr>
              <w:shd w:val="clear" w:color="auto" w:fill="FFFFFF"/>
              <w:spacing w:before="280" w:line="240" w:lineRule="auto"/>
              <w:rPr>
                <w:rFonts w:ascii="Times New Roman" w:eastAsia="Times New Roman" w:hAnsi="Times New Roman" w:cs="Times New Roman"/>
                <w:color w:val="111111"/>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Układanka/Karty pracy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Definombres</w:t>
            </w:r>
            <w:proofErr w:type="spellEnd"/>
            <w:r>
              <w:rPr>
                <w:rFonts w:ascii="Times New Roman" w:eastAsia="Times New Roman" w:hAnsi="Times New Roman" w:cs="Times New Roman"/>
                <w:color w:val="111111"/>
                <w:sz w:val="24"/>
                <w:szCs w:val="24"/>
              </w:rPr>
              <w:t xml:space="preserve"> Zagadki logiczne – układanka magnetyczna</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1/166zł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Gra edukacyjna wspomagająca logiczne myślenie</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Opierając się na zasadach gier strategicznych, gra </w:t>
            </w:r>
            <w:proofErr w:type="spellStart"/>
            <w:r>
              <w:rPr>
                <w:rFonts w:ascii="Times New Roman" w:eastAsia="Times New Roman" w:hAnsi="Times New Roman" w:cs="Times New Roman"/>
                <w:color w:val="111111"/>
                <w:sz w:val="24"/>
                <w:szCs w:val="24"/>
              </w:rPr>
              <w:t>DefiNombres</w:t>
            </w:r>
            <w:proofErr w:type="spellEnd"/>
            <w:r>
              <w:rPr>
                <w:rFonts w:ascii="Times New Roman" w:eastAsia="Times New Roman" w:hAnsi="Times New Roman" w:cs="Times New Roman"/>
                <w:color w:val="111111"/>
                <w:sz w:val="24"/>
                <w:szCs w:val="24"/>
              </w:rPr>
              <w:t xml:space="preserve"> rzuca wyzwanie dziecku, aby znalazło rozkłady liczb do 6 (poziom 1) i do 10 (poziom 2), zgodnie z różnymi reprezentacjami.</w:t>
            </w:r>
          </w:p>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Dziecko doświadcza, że liczbę można zbudować na wiele sposobów.</w:t>
            </w:r>
          </w:p>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Rozwój umiejętności:</w:t>
            </w:r>
          </w:p>
          <w:p w:rsidR="009D0DB9" w:rsidRDefault="00907EC8">
            <w:pPr>
              <w:numPr>
                <w:ilvl w:val="0"/>
                <w:numId w:val="5"/>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Układanie elementów zgodnie z wytycznymi, aby zbudować liczby na wiele sposobów</w:t>
            </w:r>
          </w:p>
          <w:p w:rsidR="009D0DB9" w:rsidRDefault="00907EC8">
            <w:pPr>
              <w:numPr>
                <w:ilvl w:val="0"/>
                <w:numId w:val="5"/>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Wdrażanie strategii rozwiązań zadań</w:t>
            </w:r>
          </w:p>
          <w:p w:rsidR="009D0DB9" w:rsidRDefault="00907EC8">
            <w:pPr>
              <w:numPr>
                <w:ilvl w:val="0"/>
                <w:numId w:val="5"/>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Rozwijanie logicznego myślenia</w:t>
            </w:r>
          </w:p>
          <w:p w:rsidR="009D0DB9" w:rsidRDefault="009D0DB9">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Zawartość:</w:t>
            </w:r>
          </w:p>
          <w:p w:rsidR="009D0DB9" w:rsidRDefault="00907EC8">
            <w:pPr>
              <w:numPr>
                <w:ilvl w:val="0"/>
                <w:numId w:val="6"/>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 dwustronnych kart aktywności, czyli 40 zadań (12 x 13,5 cm)</w:t>
            </w:r>
          </w:p>
          <w:p w:rsidR="009D0DB9" w:rsidRDefault="00907EC8">
            <w:pPr>
              <w:numPr>
                <w:ilvl w:val="0"/>
                <w:numId w:val="6"/>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 dwustronne plansze magnetyczne (19 x 19 cm)</w:t>
            </w:r>
          </w:p>
          <w:p w:rsidR="009D0DB9" w:rsidRDefault="00907EC8">
            <w:pPr>
              <w:numPr>
                <w:ilvl w:val="0"/>
                <w:numId w:val="6"/>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16 elementów magnetycznych, czyli 4 podobne zestawy w 4 </w:t>
            </w:r>
            <w:proofErr w:type="spellStart"/>
            <w:r>
              <w:rPr>
                <w:rFonts w:ascii="Times New Roman" w:eastAsia="Times New Roman" w:hAnsi="Times New Roman" w:cs="Times New Roman"/>
                <w:color w:val="111111"/>
                <w:sz w:val="24"/>
                <w:szCs w:val="24"/>
              </w:rPr>
              <w:t>kształach</w:t>
            </w:r>
            <w:proofErr w:type="spellEnd"/>
            <w:r>
              <w:rPr>
                <w:rFonts w:ascii="Times New Roman" w:eastAsia="Times New Roman" w:hAnsi="Times New Roman" w:cs="Times New Roman"/>
                <w:color w:val="111111"/>
                <w:sz w:val="24"/>
                <w:szCs w:val="24"/>
              </w:rPr>
              <w:t xml:space="preserve"> i 4 kolorach (8,1 x 5,4 cm)</w:t>
            </w:r>
          </w:p>
          <w:p w:rsidR="009D0DB9" w:rsidRDefault="00907EC8">
            <w:pPr>
              <w:numPr>
                <w:ilvl w:val="0"/>
                <w:numId w:val="6"/>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 książeczka edukacyjna</w:t>
            </w:r>
          </w:p>
          <w:p w:rsidR="009D0DB9" w:rsidRDefault="009D0DB9">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Abakus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zestaw 2- układanka/sortownik </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1/234zł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Poprzez pracę z zestawem </w:t>
            </w:r>
            <w:proofErr w:type="spellStart"/>
            <w:r>
              <w:rPr>
                <w:rFonts w:ascii="Times New Roman" w:eastAsia="Times New Roman" w:hAnsi="Times New Roman" w:cs="Times New Roman"/>
                <w:color w:val="111111"/>
                <w:sz w:val="24"/>
                <w:szCs w:val="24"/>
              </w:rPr>
              <w:t>Abacus</w:t>
            </w:r>
            <w:proofErr w:type="spellEnd"/>
            <w:r>
              <w:rPr>
                <w:rFonts w:ascii="Times New Roman" w:eastAsia="Times New Roman" w:hAnsi="Times New Roman" w:cs="Times New Roman"/>
                <w:color w:val="111111"/>
                <w:sz w:val="24"/>
                <w:szCs w:val="24"/>
              </w:rPr>
              <w:t> 2 , dzieci eksperymentują używając coraz bardziej złożonych sposobów w odczytywaniu i porządkowaniu informacji.</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Wsparcie dla osób niepełnosprawnych: duże liczydła z bardzo wytrzymałego tworzywa, aby pomagać w pracy sortowania w zależności od koloru i kształtu.</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Inicjuje i wspiera powtarzalne czynności oraz algorytmy liczenia.</w:t>
            </w:r>
          </w:p>
          <w:p w:rsidR="009D0DB9" w:rsidRDefault="009D0DB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111111"/>
                <w:sz w:val="24"/>
                <w:szCs w:val="24"/>
              </w:rPr>
            </w:pP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highlight w:val="white"/>
              </w:rPr>
              <w:t xml:space="preserve">Zestaw </w:t>
            </w:r>
            <w:proofErr w:type="spellStart"/>
            <w:r>
              <w:rPr>
                <w:rFonts w:ascii="Times New Roman" w:eastAsia="Times New Roman" w:hAnsi="Times New Roman" w:cs="Times New Roman"/>
                <w:color w:val="111111"/>
                <w:sz w:val="24"/>
                <w:szCs w:val="24"/>
                <w:highlight w:val="white"/>
              </w:rPr>
              <w:t>Abacus</w:t>
            </w:r>
            <w:proofErr w:type="spellEnd"/>
            <w:r>
              <w:rPr>
                <w:rFonts w:ascii="Times New Roman" w:eastAsia="Times New Roman" w:hAnsi="Times New Roman" w:cs="Times New Roman"/>
                <w:color w:val="111111"/>
                <w:sz w:val="24"/>
                <w:szCs w:val="24"/>
                <w:highlight w:val="white"/>
              </w:rPr>
              <w:t xml:space="preserve">  2 zawiera 42 karty pracy, w kilku stopniach trudności, podzielonych na 7 zestawów po 6 arkuszy modeli.</w:t>
            </w:r>
          </w:p>
        </w:tc>
      </w:tr>
      <w:tr w:rsidR="009D0DB9" w:rsidTr="009E3158">
        <w:trPr>
          <w:trHeight w:val="1056"/>
        </w:trPr>
        <w:tc>
          <w:tcPr>
            <w:tcW w:w="2567" w:type="dxa"/>
            <w:tcBorders>
              <w:top w:val="single" w:sz="4" w:space="0" w:color="A6A6A6"/>
              <w:left w:val="single" w:sz="4" w:space="0" w:color="A6A6A6"/>
              <w:bottom w:val="single" w:sz="4" w:space="0" w:color="auto"/>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Toporama</w:t>
            </w:r>
            <w:proofErr w:type="spellEnd"/>
            <w:r>
              <w:rPr>
                <w:rFonts w:ascii="Times New Roman" w:eastAsia="Times New Roman" w:hAnsi="Times New Roman" w:cs="Times New Roman"/>
                <w:color w:val="111111"/>
                <w:sz w:val="24"/>
                <w:szCs w:val="24"/>
              </w:rPr>
              <w:t xml:space="preserve"> – Orientacja przestrzenna – układanka przestrzenna </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6A6A6"/>
              <w:left w:val="single" w:sz="4" w:space="0" w:color="A6A6A6"/>
              <w:bottom w:val="single" w:sz="4" w:space="0" w:color="auto"/>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1/248zł </w:t>
            </w:r>
          </w:p>
        </w:tc>
        <w:tc>
          <w:tcPr>
            <w:tcW w:w="6096" w:type="dxa"/>
            <w:gridSpan w:val="3"/>
            <w:tcBorders>
              <w:top w:val="single" w:sz="4" w:space="0" w:color="A6A6A6"/>
              <w:left w:val="single" w:sz="4" w:space="0" w:color="A6A6A6"/>
              <w:bottom w:val="single" w:sz="4" w:space="0" w:color="auto"/>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Toporama</w:t>
            </w:r>
            <w:proofErr w:type="spellEnd"/>
            <w:r>
              <w:rPr>
                <w:rFonts w:ascii="Times New Roman" w:eastAsia="Times New Roman" w:hAnsi="Times New Roman" w:cs="Times New Roman"/>
                <w:color w:val="111111"/>
                <w:sz w:val="24"/>
                <w:szCs w:val="24"/>
              </w:rPr>
              <w:t> – rozwijanie orientacji przestrzennej, rozumienie i stosowanie odpowiedniego słownictwa.</w:t>
            </w:r>
          </w:p>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Rozwija strukturę przestrzeni, umiejętności motoryczne i wizualne.</w:t>
            </w:r>
          </w:p>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Wsparcie dla osób niepełnosprawnych:</w:t>
            </w:r>
          </w:p>
          <w:p w:rsidR="009D0DB9" w:rsidRDefault="00907EC8">
            <w:pPr>
              <w:numPr>
                <w:ilvl w:val="0"/>
                <w:numId w:val="7"/>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rozwija umiejętności wzrokowo przestrzenne</w:t>
            </w:r>
          </w:p>
          <w:p w:rsidR="009D0DB9" w:rsidRDefault="00907EC8">
            <w:pPr>
              <w:numPr>
                <w:ilvl w:val="0"/>
                <w:numId w:val="7"/>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wspiera percepcję wzrokową i orientację przestrzenną</w:t>
            </w:r>
          </w:p>
          <w:p w:rsidR="009D0DB9" w:rsidRPr="00D44911" w:rsidRDefault="00907EC8" w:rsidP="00D44911">
            <w:pPr>
              <w:numPr>
                <w:ilvl w:val="0"/>
                <w:numId w:val="7"/>
              </w:numPr>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nacięcia umożliwiające ustawienie scenek i figurek w pozycji pionowej</w:t>
            </w:r>
          </w:p>
        </w:tc>
        <w:tc>
          <w:tcPr>
            <w:tcW w:w="4677" w:type="dxa"/>
            <w:tcBorders>
              <w:top w:val="single" w:sz="4" w:space="0" w:color="A6A6A6"/>
              <w:left w:val="single" w:sz="4" w:space="0" w:color="A6A6A6"/>
              <w:bottom w:val="single" w:sz="4" w:space="0" w:color="auto"/>
              <w:right w:val="single" w:sz="4" w:space="0" w:color="A6A6A6"/>
            </w:tcBorders>
          </w:tcPr>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Pudełko zawiera: 24 karty zadaniowe (13 x 19 cm), 14 drewnianych figurek (wys. 12/10/7 cm), 2 drewniane podstawy (24 x 9 cm), 6 przezroczystych podstawek do kart, instrukcję.</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1F2475"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Gra pozorów- karty pracy  </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1F2475"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1/29,99zł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1F2475" w:rsidP="0025584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Gra pozorów kształtuje spostrzegawczość, szybkość reakcji, koncentrację i umiejętność przetwarzania informacji, ponieważ opiera się na efekcie Stroopa, który zmusza mózg do odróżnienia koloru tekstu od znaczenia słowa. Gra rozwija także integrację półkulową mózgu, podzielność i przerzutność uwagi. </w:t>
            </w:r>
          </w:p>
          <w:p w:rsidR="001F2475" w:rsidRDefault="001F2475"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p>
        </w:tc>
        <w:tc>
          <w:tcPr>
            <w:tcW w:w="4677" w:type="dxa"/>
            <w:tcBorders>
              <w:top w:val="single" w:sz="4" w:space="0" w:color="auto"/>
              <w:left w:val="single" w:sz="4" w:space="0" w:color="auto"/>
              <w:bottom w:val="single" w:sz="4" w:space="0" w:color="auto"/>
              <w:right w:val="single" w:sz="4" w:space="0" w:color="auto"/>
            </w:tcBorders>
          </w:tcPr>
          <w:p w:rsidR="001F2475" w:rsidRDefault="001F2475" w:rsidP="00255846">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Zestaw kart pracy </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1F2475"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Niezbędnik Treningu Umiejętności Społecznych- zestaw gotowych pomocy dla nastolatków</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1F2475"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2/89,99 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Pr="001F2475" w:rsidRDefault="001F2475" w:rsidP="001F2475">
            <w:pPr>
              <w:shd w:val="clear" w:color="auto" w:fill="FFFFFF"/>
              <w:spacing w:after="96"/>
              <w:rPr>
                <w:rFonts w:ascii="Times New Roman" w:eastAsia="Times New Roman" w:hAnsi="Times New Roman" w:cs="Times New Roman"/>
                <w:sz w:val="24"/>
                <w:szCs w:val="24"/>
              </w:rPr>
            </w:pPr>
            <w:r w:rsidRPr="001F2475">
              <w:rPr>
                <w:rFonts w:ascii="Times New Roman" w:eastAsia="Times New Roman" w:hAnsi="Times New Roman" w:cs="Times New Roman"/>
                <w:sz w:val="24"/>
                <w:szCs w:val="24"/>
              </w:rPr>
              <w:t>„Niezbędnik Treningu Umiejętności Społecznych” to zestaw gotowych materiałów dydaktycznych i terapeutycznych wspierających pracę z nastolatkami w wieku 10–16 lat. Narzędzie służy do rozwijania wszystkich ośmiu obszarów TUS, pomagając młodzieży w budowaniu tożsamości, rozumieniu emocji, stawianiu granic, radzeniu sobie z presją rówieśniczą, reagowaniu na hejt oraz rozwijaniu umiejętności</w:t>
            </w:r>
            <w:r>
              <w:rPr>
                <w:rFonts w:ascii="Times New Roman" w:eastAsia="Times New Roman" w:hAnsi="Times New Roman" w:cs="Times New Roman"/>
                <w:sz w:val="24"/>
                <w:szCs w:val="24"/>
              </w:rPr>
              <w:t xml:space="preserve"> komunikacyjnych i relacyjnych. </w:t>
            </w:r>
            <w:r w:rsidRPr="001F2475">
              <w:rPr>
                <w:rFonts w:ascii="Times New Roman" w:eastAsia="Times New Roman" w:hAnsi="Times New Roman" w:cs="Times New Roman"/>
                <w:sz w:val="24"/>
                <w:szCs w:val="24"/>
              </w:rPr>
              <w:t>Zestaw umożliwia prowadzenie zajęć grupowych i indywidualnych, ułatwia podejmowanie trudnych tematów dotyczących dorastania, relacji i samoświadomości. Pomoce są gotowe do użycia, dzięki czemu terapeuta lub pedagog oszczędza czas na przygotowanie materiałów. „Niezbędnik” wspiera proces wychowawczy i terapeutyczny, dostarczając praktycznych narzędzi do pracy z młodzieżą w środowisku szkolnym i terapeutycznym.</w:t>
            </w:r>
          </w:p>
        </w:tc>
        <w:tc>
          <w:tcPr>
            <w:tcW w:w="4677" w:type="dxa"/>
            <w:tcBorders>
              <w:top w:val="single" w:sz="4" w:space="0" w:color="auto"/>
              <w:left w:val="single" w:sz="4" w:space="0" w:color="auto"/>
              <w:bottom w:val="single" w:sz="4" w:space="0" w:color="auto"/>
              <w:right w:val="single" w:sz="4" w:space="0" w:color="auto"/>
            </w:tcBorders>
          </w:tcPr>
          <w:p w:rsidR="001F2475" w:rsidRPr="001F2475" w:rsidRDefault="001F2475" w:rsidP="001F2475">
            <w:p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 xml:space="preserve">Zestaw ma formę fizyczną – wydrukowanych materiałów dydaktycznych w teczce zamykanej na gumkę. Zawiera łącznie </w:t>
            </w:r>
            <w:r w:rsidRPr="001F2475">
              <w:rPr>
                <w:rFonts w:ascii="Times New Roman" w:eastAsia="Times New Roman" w:hAnsi="Times New Roman" w:cs="Times New Roman"/>
                <w:b/>
                <w:bCs/>
                <w:sz w:val="24"/>
                <w:szCs w:val="24"/>
                <w:lang w:val="pl-PL"/>
              </w:rPr>
              <w:t>43 strony</w:t>
            </w:r>
            <w:r w:rsidRPr="001F2475">
              <w:rPr>
                <w:rFonts w:ascii="Times New Roman" w:eastAsia="Times New Roman" w:hAnsi="Times New Roman" w:cs="Times New Roman"/>
                <w:sz w:val="24"/>
                <w:szCs w:val="24"/>
                <w:lang w:val="pl-PL"/>
              </w:rPr>
              <w:t xml:space="preserve"> wykonane z grubego, wysokiej jakości papieru, które można wielokrotnie kopiować i wykorzystywać podczas zajęć.</w:t>
            </w:r>
            <w:r w:rsidRPr="001F2475">
              <w:rPr>
                <w:rFonts w:ascii="Times New Roman" w:eastAsia="Times New Roman" w:hAnsi="Times New Roman" w:cs="Times New Roman"/>
                <w:sz w:val="24"/>
                <w:szCs w:val="24"/>
                <w:lang w:val="pl-PL"/>
              </w:rPr>
              <w:br/>
              <w:t>W skład zestawu wchodzi:</w:t>
            </w:r>
          </w:p>
          <w:p w:rsidR="001F2475" w:rsidRPr="001F2475" w:rsidRDefault="001F2475" w:rsidP="001F2475">
            <w:pPr>
              <w:numPr>
                <w:ilvl w:val="0"/>
                <w:numId w:val="10"/>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27 gotowych pomocy – kart pracy, plansz z infografikami oraz ćwiczeń interaktywnych,</w:t>
            </w:r>
          </w:p>
          <w:p w:rsidR="001F2475" w:rsidRPr="001F2475" w:rsidRDefault="001F2475" w:rsidP="001F2475">
            <w:pPr>
              <w:numPr>
                <w:ilvl w:val="0"/>
                <w:numId w:val="10"/>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14 stron dodatkowych inspiracji i wskazówek do pracy z każdą kartą,</w:t>
            </w:r>
          </w:p>
          <w:p w:rsidR="001F2475" w:rsidRPr="001F2475" w:rsidRDefault="001F2475" w:rsidP="001F2475">
            <w:pPr>
              <w:numPr>
                <w:ilvl w:val="0"/>
                <w:numId w:val="10"/>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tabela z opisem całej zawartości narzędzia,</w:t>
            </w:r>
          </w:p>
          <w:p w:rsidR="001F2475" w:rsidRPr="001F2475" w:rsidRDefault="001F2475" w:rsidP="001F2475">
            <w:pPr>
              <w:numPr>
                <w:ilvl w:val="0"/>
                <w:numId w:val="10"/>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trwała teczka ułatwiająca przechowywanie materiałów.</w:t>
            </w:r>
          </w:p>
          <w:p w:rsidR="001F2475" w:rsidRPr="00D44911" w:rsidRDefault="001F2475" w:rsidP="00D44911">
            <w:p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Zestaw nie wymaga zasilania ani sprzętu elektronicznego. Pomoce są gotowe do bezpośredniego wykorzystania</w:t>
            </w:r>
            <w:r w:rsidR="00D44911">
              <w:rPr>
                <w:rFonts w:ascii="Times New Roman" w:eastAsia="Times New Roman" w:hAnsi="Times New Roman" w:cs="Times New Roman"/>
                <w:sz w:val="24"/>
                <w:szCs w:val="24"/>
                <w:lang w:val="pl-PL"/>
              </w:rPr>
              <w:t xml:space="preserve"> w pracy dydaktyczne</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1F2475"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ZESTAW: Niezbędnik TUS- zestaw gotowych pomocy 7-9 lat+ Teczka Trenera TUS</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1F2475"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139,99 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1F2475"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r>
              <w:t>„Niezbędnik Treningu Umiejętności Społecznych” to zestaw 27 gotowych kart pracy przeznaczonych do pracy z dziećmi w wieku wczesnoszkolnym. Narzędzie służy psychologom, pedagogom, trenerom TUS, nauczycielom i wychowawcom jako wsparcie w rozwijaniu kompetencji społeczno-emocjonalnych u dzieci, w tym u uczniów z trudnościami w sferze emocjonalnej i społecznej.</w:t>
            </w:r>
            <w:r>
              <w:br/>
              <w:t>Zestaw umożliwia prowadzenie zajęć indywidualnych i grupowych, wspiera rozwój umiejętności komunikacyjnych, emocjonalnych i społecznych oraz pomaga w budowaniu samoświadomości i relacji z innymi. Karty pracy są elastyczne i umożliwiają dopasowanie ćwiczeń do poziomu grupy, potrzeb uczestników oraz etapu procesu grupowego.</w:t>
            </w:r>
          </w:p>
        </w:tc>
        <w:tc>
          <w:tcPr>
            <w:tcW w:w="4677" w:type="dxa"/>
            <w:tcBorders>
              <w:top w:val="single" w:sz="4" w:space="0" w:color="auto"/>
              <w:left w:val="single" w:sz="4" w:space="0" w:color="auto"/>
              <w:bottom w:val="single" w:sz="4" w:space="0" w:color="auto"/>
              <w:right w:val="single" w:sz="4" w:space="0" w:color="auto"/>
            </w:tcBorders>
          </w:tcPr>
          <w:p w:rsidR="001F2475" w:rsidRPr="001F2475" w:rsidRDefault="001F2475" w:rsidP="001F2475">
            <w:p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 xml:space="preserve">Zestaw ma formę fizyczną, umieszczoną w teczce zamykanej na gumkę. Składa się z </w:t>
            </w:r>
            <w:r w:rsidRPr="001F2475">
              <w:rPr>
                <w:rFonts w:ascii="Times New Roman" w:eastAsia="Times New Roman" w:hAnsi="Times New Roman" w:cs="Times New Roman"/>
                <w:b/>
                <w:bCs/>
                <w:sz w:val="24"/>
                <w:szCs w:val="24"/>
                <w:lang w:val="pl-PL"/>
              </w:rPr>
              <w:t>49 stron</w:t>
            </w:r>
            <w:r w:rsidRPr="001F2475">
              <w:rPr>
                <w:rFonts w:ascii="Times New Roman" w:eastAsia="Times New Roman" w:hAnsi="Times New Roman" w:cs="Times New Roman"/>
                <w:sz w:val="24"/>
                <w:szCs w:val="24"/>
                <w:lang w:val="pl-PL"/>
              </w:rPr>
              <w:t xml:space="preserve"> wydrukowanych na grubym, wysokiej jakości papierze, który można wielokrotnie kopiować i wykorzystywać podczas zajęć.</w:t>
            </w:r>
          </w:p>
          <w:p w:rsidR="001F2475" w:rsidRPr="001F2475" w:rsidRDefault="001F2475" w:rsidP="001F2475">
            <w:p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W skład zestawu wchodzą:</w:t>
            </w:r>
          </w:p>
          <w:p w:rsidR="001F2475" w:rsidRPr="001F2475" w:rsidRDefault="001F2475" w:rsidP="001F2475">
            <w:pPr>
              <w:numPr>
                <w:ilvl w:val="0"/>
                <w:numId w:val="11"/>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b/>
                <w:bCs/>
                <w:sz w:val="24"/>
                <w:szCs w:val="24"/>
                <w:lang w:val="pl-PL"/>
              </w:rPr>
              <w:t>27 gotowych kart pracy</w:t>
            </w:r>
            <w:r w:rsidRPr="001F2475">
              <w:rPr>
                <w:rFonts w:ascii="Times New Roman" w:eastAsia="Times New Roman" w:hAnsi="Times New Roman" w:cs="Times New Roman"/>
                <w:sz w:val="24"/>
                <w:szCs w:val="24"/>
                <w:lang w:val="pl-PL"/>
              </w:rPr>
              <w:t xml:space="preserve"> opartych na ośmiu obszarach umiejętności społecznych według metodologii Węglarz i Bentkowskiej: emocje, normy społeczne, komunikacja, samowiedza i samoświadomość, asertywność, teoria umysłu, współpraca oraz radzenie sobie z sytuacjami trudnymi,</w:t>
            </w:r>
          </w:p>
          <w:p w:rsidR="001F2475" w:rsidRPr="001F2475" w:rsidRDefault="001F2475" w:rsidP="001F2475">
            <w:pPr>
              <w:numPr>
                <w:ilvl w:val="0"/>
                <w:numId w:val="11"/>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b/>
                <w:bCs/>
                <w:sz w:val="24"/>
                <w:szCs w:val="24"/>
                <w:lang w:val="pl-PL"/>
              </w:rPr>
              <w:t>16 stron dodatkowych inspiracji</w:t>
            </w:r>
            <w:r w:rsidRPr="001F2475">
              <w:rPr>
                <w:rFonts w:ascii="Times New Roman" w:eastAsia="Times New Roman" w:hAnsi="Times New Roman" w:cs="Times New Roman"/>
                <w:sz w:val="24"/>
                <w:szCs w:val="24"/>
                <w:lang w:val="pl-PL"/>
              </w:rPr>
              <w:t xml:space="preserve"> i pomysłów na modyfikacje ćwiczeń oraz ich wielokrotne wykorzystanie,</w:t>
            </w:r>
          </w:p>
          <w:p w:rsidR="001F2475" w:rsidRPr="001F2475" w:rsidRDefault="001F2475" w:rsidP="001F2475">
            <w:pPr>
              <w:numPr>
                <w:ilvl w:val="0"/>
                <w:numId w:val="11"/>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b/>
                <w:bCs/>
                <w:sz w:val="24"/>
                <w:szCs w:val="24"/>
                <w:lang w:val="pl-PL"/>
              </w:rPr>
              <w:t>spis treści</w:t>
            </w:r>
            <w:r w:rsidRPr="001F2475">
              <w:rPr>
                <w:rFonts w:ascii="Times New Roman" w:eastAsia="Times New Roman" w:hAnsi="Times New Roman" w:cs="Times New Roman"/>
                <w:sz w:val="24"/>
                <w:szCs w:val="24"/>
                <w:lang w:val="pl-PL"/>
              </w:rPr>
              <w:t xml:space="preserve"> kart z podziałem na obszary tematyczne,</w:t>
            </w:r>
          </w:p>
          <w:p w:rsidR="001F2475" w:rsidRPr="001F2475" w:rsidRDefault="001F2475" w:rsidP="001F2475">
            <w:pPr>
              <w:numPr>
                <w:ilvl w:val="0"/>
                <w:numId w:val="11"/>
              </w:num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b/>
                <w:bCs/>
                <w:sz w:val="24"/>
                <w:szCs w:val="24"/>
                <w:lang w:val="pl-PL"/>
              </w:rPr>
              <w:t>wstęp merytoryczny</w:t>
            </w:r>
            <w:r w:rsidRPr="001F2475">
              <w:rPr>
                <w:rFonts w:ascii="Times New Roman" w:eastAsia="Times New Roman" w:hAnsi="Times New Roman" w:cs="Times New Roman"/>
                <w:sz w:val="24"/>
                <w:szCs w:val="24"/>
                <w:lang w:val="pl-PL"/>
              </w:rPr>
              <w:t xml:space="preserve"> dotyczący pracy metodą TUS z grupą wczesnoszkolną.</w:t>
            </w:r>
          </w:p>
          <w:p w:rsidR="001F2475" w:rsidRPr="00D44911" w:rsidRDefault="001F2475" w:rsidP="00D44911">
            <w:pPr>
              <w:spacing w:before="100" w:beforeAutospacing="1" w:after="100" w:afterAutospacing="1" w:line="240" w:lineRule="auto"/>
              <w:rPr>
                <w:rFonts w:ascii="Times New Roman" w:eastAsia="Times New Roman" w:hAnsi="Times New Roman" w:cs="Times New Roman"/>
                <w:sz w:val="24"/>
                <w:szCs w:val="24"/>
                <w:lang w:val="pl-PL"/>
              </w:rPr>
            </w:pPr>
            <w:r w:rsidRPr="001F2475">
              <w:rPr>
                <w:rFonts w:ascii="Times New Roman" w:eastAsia="Times New Roman" w:hAnsi="Times New Roman" w:cs="Times New Roman"/>
                <w:sz w:val="24"/>
                <w:szCs w:val="24"/>
                <w:lang w:val="pl-PL"/>
              </w:rPr>
              <w:t>Materiały są gotowe do bezpośredniego użycia w pracy dydaktycznej i terapeutycznej. Nie wymagają dodatkowego sprzętu, są trwałe, estetycznie opr</w:t>
            </w:r>
            <w:r w:rsidR="00D44911">
              <w:rPr>
                <w:rFonts w:ascii="Times New Roman" w:eastAsia="Times New Roman" w:hAnsi="Times New Roman" w:cs="Times New Roman"/>
                <w:sz w:val="24"/>
                <w:szCs w:val="24"/>
                <w:lang w:val="pl-PL"/>
              </w:rPr>
              <w:t>acowane i wielokrotnego użytku.</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2A22B2"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ZESTAW Niezbędnik TUS- zestaw gotowych pomocy 4-6 lat+ Teczka Trenera TUS</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2A22B2"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2/139,99 zł </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2A22B2"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r>
              <w:t>Zestaw do pracy metodą TUS to kompleksowe narzędzie wspierające psychologów, pedagogów, nauczycieli, wychowawców i trenerów TUS w prowadzeniu zajęć rozwijających kompetencje społeczno-emocjonalne dzieci w wieku przedszkolnym i wczesnoszkolnym. Ułatwia diagnozowanie potrzeb uczestników, planowanie terapii, realizację zajęć grupowych oraz ewaluację postępów. Zestaw umożliwia rozwijanie takich obszarów, jak emocje, komunikacja, współpraca, asertywność, samoświadomość czy radzenie sobie w trudnych sytuacjach. Materiały są gotowe do użycia, przejrzyste, wielokrotnego użytku i nie wymagają dodatkowego sprzętu.</w:t>
            </w:r>
          </w:p>
        </w:tc>
        <w:tc>
          <w:tcPr>
            <w:tcW w:w="4677" w:type="dxa"/>
            <w:tcBorders>
              <w:top w:val="single" w:sz="4" w:space="0" w:color="auto"/>
              <w:left w:val="single" w:sz="4" w:space="0" w:color="auto"/>
              <w:bottom w:val="single" w:sz="4" w:space="0" w:color="auto"/>
              <w:right w:val="single" w:sz="4" w:space="0" w:color="auto"/>
            </w:tcBorders>
          </w:tcPr>
          <w:p w:rsidR="00EF660B" w:rsidRDefault="00EF660B" w:rsidP="00EF660B">
            <w:p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
                <w:bCs/>
                <w:sz w:val="24"/>
                <w:szCs w:val="24"/>
                <w:lang w:val="pl-PL"/>
              </w:rPr>
              <w:t>Teczka Trenera TUS</w:t>
            </w:r>
            <w:r w:rsidRPr="00EF660B">
              <w:rPr>
                <w:rFonts w:ascii="Times New Roman" w:eastAsia="Times New Roman" w:hAnsi="Times New Roman" w:cs="Times New Roman"/>
                <w:sz w:val="24"/>
                <w:szCs w:val="24"/>
                <w:lang w:val="pl-PL"/>
              </w:rPr>
              <w:t xml:space="preserve"> – teczka zamykana na gumkę, 17 arkuszy wydrukowanych na grubym papierze wysokiej jakości, zawierających </w:t>
            </w:r>
            <w:r w:rsidR="00CD13A2">
              <w:rPr>
                <w:rFonts w:ascii="Times New Roman" w:eastAsia="Times New Roman" w:hAnsi="Times New Roman" w:cs="Times New Roman"/>
                <w:sz w:val="24"/>
                <w:szCs w:val="24"/>
                <w:lang w:val="pl-PL"/>
              </w:rPr>
              <w:t>m.in</w:t>
            </w:r>
            <w:r w:rsidRPr="00EF660B">
              <w:rPr>
                <w:rFonts w:ascii="Times New Roman" w:eastAsia="Times New Roman" w:hAnsi="Times New Roman" w:cs="Times New Roman"/>
                <w:sz w:val="24"/>
                <w:szCs w:val="24"/>
                <w:lang w:val="pl-PL"/>
              </w:rPr>
              <w:t>.: wstęp z instrukcją, arkusz wywiadu z rodzicami, diagnozę wstępną, cele terapeutyczne, arkusze ewaluacji indywidualnej i grupowej, plan pracy, podsumowanie postępów, listę obecności oraz plan tygodniowy.</w:t>
            </w:r>
          </w:p>
          <w:p w:rsidR="00EF660B" w:rsidRPr="00EF660B" w:rsidRDefault="00EF660B" w:rsidP="00EF660B">
            <w:p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
                <w:bCs/>
                <w:sz w:val="24"/>
                <w:szCs w:val="24"/>
                <w:lang w:val="pl-PL"/>
              </w:rPr>
              <w:t>Niezbędnik Treningu Umiejętności Społecznych</w:t>
            </w:r>
            <w:r w:rsidRPr="00EF660B">
              <w:rPr>
                <w:rFonts w:ascii="Times New Roman" w:eastAsia="Times New Roman" w:hAnsi="Times New Roman" w:cs="Times New Roman"/>
                <w:sz w:val="24"/>
                <w:szCs w:val="24"/>
                <w:lang w:val="pl-PL"/>
              </w:rPr>
              <w:t xml:space="preserve"> – teczka zamykana na gumkę, 44 strony materiałów, w tym 27 gotowych kart pracy z opisami i ćwiczeniami, 13 stron dodatkowych inspiracji, spis treści kart z podziałem na obszary oraz wstęp merytoryczny o pracy metodą TUS z grupą przedszkolną.</w:t>
            </w:r>
          </w:p>
          <w:p w:rsidR="001F2475" w:rsidRPr="00D44911" w:rsidRDefault="00EF660B" w:rsidP="00D44911">
            <w:p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sz w:val="24"/>
                <w:szCs w:val="24"/>
                <w:lang w:val="pl-PL"/>
              </w:rPr>
              <w:t>Zestaw jest wykonany z trwałych materiałów, przeznaczony do wielokrotnego kopiowania i codziennego użytkowania w prac</w:t>
            </w:r>
            <w:r w:rsidR="00D44911">
              <w:rPr>
                <w:rFonts w:ascii="Times New Roman" w:eastAsia="Times New Roman" w:hAnsi="Times New Roman" w:cs="Times New Roman"/>
                <w:sz w:val="24"/>
                <w:szCs w:val="24"/>
                <w:lang w:val="pl-PL"/>
              </w:rPr>
              <w:t>y terapeutycznej i edukacyjnej.</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EF660B"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KARTY UWAŻNOŚCI</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EF660B"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2/69,99 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EF660B"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r>
              <w:t>Karty Uważności to narzędzie wspierające rozwój emocjonalny i społeczny dzieci poprzez naukę relaksacji, koncentracji oraz świadomego odczuwania emocji i ciała. Pomoc służy do pracy indywidualnej i grupowej w gabinetach terapeutycznych, na zajęciach TUS, rewalidacji, lekcjach wychowawczych czy zajęciach relaksacyjnych. Karty pomagają dzieciom się wyciszyć, zredukować napięcie emocjonalne i stres, a także rozwijać umiejętność samoregulacji, radzenia sobie ze złością i lękiem oraz wzmacniać poczucie własnej wartości. Zawarte techniki oparte są na sprawdzonych metodach relaksacyjnych, których skuteczność potwierdzają badania naukowe. Narzędzie pozwala wprowadzać własne modyfikacje i dostosowywać ćwiczenia do wieku, poziomu i potrzeb uczestników, ułatwiając prowadzenie zajęć oraz oszczędzając czas terapeuty.</w:t>
            </w:r>
          </w:p>
        </w:tc>
        <w:tc>
          <w:tcPr>
            <w:tcW w:w="4677" w:type="dxa"/>
            <w:tcBorders>
              <w:top w:val="single" w:sz="4" w:space="0" w:color="auto"/>
              <w:left w:val="single" w:sz="4" w:space="0" w:color="auto"/>
              <w:bottom w:val="single" w:sz="4" w:space="0" w:color="auto"/>
              <w:right w:val="single" w:sz="4" w:space="0" w:color="auto"/>
            </w:tcBorders>
          </w:tcPr>
          <w:p w:rsidR="00EF660B" w:rsidRPr="00EF660B" w:rsidRDefault="00EF660B" w:rsidP="00EF660B">
            <w:p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Zawartość zestawu:</w:t>
            </w:r>
          </w:p>
          <w:p w:rsidR="00EF660B" w:rsidRPr="00EF660B" w:rsidRDefault="00EF660B" w:rsidP="00EF660B">
            <w:pPr>
              <w:numPr>
                <w:ilvl w:val="0"/>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sz w:val="24"/>
                <w:szCs w:val="24"/>
                <w:lang w:val="pl-PL"/>
              </w:rPr>
              <w:t>32 karty z technikami relaksacyjnymi, podzielone na 4 kategorie (oznaczone kolorami):</w:t>
            </w:r>
          </w:p>
          <w:p w:rsidR="00EF660B" w:rsidRPr="00EF660B" w:rsidRDefault="00EF660B" w:rsidP="00EF660B">
            <w:pPr>
              <w:numPr>
                <w:ilvl w:val="1"/>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Twórcza wizualizacja</w:t>
            </w:r>
          </w:p>
          <w:p w:rsidR="00EF660B" w:rsidRPr="00EF660B" w:rsidRDefault="00EF660B" w:rsidP="00EF660B">
            <w:pPr>
              <w:numPr>
                <w:ilvl w:val="1"/>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Proste ćwiczenia oddechowe</w:t>
            </w:r>
          </w:p>
          <w:p w:rsidR="00EF660B" w:rsidRPr="00EF660B" w:rsidRDefault="00EF660B" w:rsidP="00EF660B">
            <w:pPr>
              <w:numPr>
                <w:ilvl w:val="1"/>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Skupienie na doznaniach z ciała</w:t>
            </w:r>
          </w:p>
          <w:p w:rsidR="00EF660B" w:rsidRPr="00EF660B" w:rsidRDefault="00EF660B" w:rsidP="00EF660B">
            <w:pPr>
              <w:numPr>
                <w:ilvl w:val="1"/>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Relaksacja mięśniowa</w:t>
            </w:r>
          </w:p>
          <w:p w:rsidR="00EF660B" w:rsidRPr="00EF660B" w:rsidRDefault="00EF660B" w:rsidP="00EF660B">
            <w:pPr>
              <w:numPr>
                <w:ilvl w:val="0"/>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sz w:val="24"/>
                <w:szCs w:val="24"/>
                <w:lang w:val="pl-PL"/>
              </w:rPr>
              <w:t>Kartka z instrukcją i opisem 4 rodzajów technik relaksacyjnych</w:t>
            </w:r>
          </w:p>
          <w:p w:rsidR="001F2475" w:rsidRPr="00D44911" w:rsidRDefault="00EF660B" w:rsidP="00D44911">
            <w:pPr>
              <w:numPr>
                <w:ilvl w:val="0"/>
                <w:numId w:val="13"/>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sz w:val="24"/>
                <w:szCs w:val="24"/>
                <w:lang w:val="pl-PL"/>
              </w:rPr>
              <w:t>Twarde, estetyczne opakowanie kartonikowe ułatwiające przechowywanie</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EF660B"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KARTY WSPÓŁPRACY</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EF660B"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2/49,99 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EF660B"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r>
              <w:t>Karty Współpracy to zestaw ćwiczeń i aktywności wspierających rozwój umiejętności współpracy, komunikacji i integracji w grupie dzieci w wieku 4–13 lat. Pomoc jest przeznaczona dla pedagogów, psychologów, trenerów TUS oraz nauczycieli prowadzących zajęcia rozwijające kompetencje społeczne. Karty służą do pracy na zajęciach TUS, lekcjach wychowawczych, półkoloniach, obozach czy warsztatach integracyjnych. Umożliwiają rozwijanie zdolności współdziałania, rozwiązywania konfliktów i budowania relacji rówieśniczych. Dzięki atrakcyjnej formie zadań dzieci uczą się pracy zespołowej, zaufania i czerpią radość ze wspólnych sukcesów. Materiał jest wielokrotnego użytku, poręczny i gotowy do natychmiastowego wykorzystania.</w:t>
            </w:r>
          </w:p>
        </w:tc>
        <w:tc>
          <w:tcPr>
            <w:tcW w:w="4677" w:type="dxa"/>
            <w:tcBorders>
              <w:top w:val="single" w:sz="4" w:space="0" w:color="auto"/>
              <w:left w:val="single" w:sz="4" w:space="0" w:color="auto"/>
              <w:bottom w:val="single" w:sz="4" w:space="0" w:color="auto"/>
              <w:right w:val="single" w:sz="4" w:space="0" w:color="auto"/>
            </w:tcBorders>
          </w:tcPr>
          <w:p w:rsidR="00EF660B" w:rsidRPr="00EF660B" w:rsidRDefault="00EF660B" w:rsidP="00EF660B">
            <w:p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Zawartość zestawu:</w:t>
            </w:r>
          </w:p>
          <w:p w:rsidR="00EF660B" w:rsidRPr="00EF660B" w:rsidRDefault="00EF660B" w:rsidP="00EF660B">
            <w:pPr>
              <w:numPr>
                <w:ilvl w:val="0"/>
                <w:numId w:val="14"/>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sz w:val="24"/>
                <w:szCs w:val="24"/>
                <w:lang w:val="pl-PL"/>
              </w:rPr>
              <w:t>52 karty + instrukcja:</w:t>
            </w:r>
          </w:p>
          <w:p w:rsidR="00EF660B" w:rsidRPr="00EF660B" w:rsidRDefault="00EF660B" w:rsidP="00EF660B">
            <w:pPr>
              <w:numPr>
                <w:ilvl w:val="1"/>
                <w:numId w:val="14"/>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20 żółtych kart</w:t>
            </w:r>
            <w:r w:rsidRPr="00EF660B">
              <w:rPr>
                <w:rFonts w:ascii="Times New Roman" w:eastAsia="Times New Roman" w:hAnsi="Times New Roman" w:cs="Times New Roman"/>
                <w:sz w:val="24"/>
                <w:szCs w:val="24"/>
                <w:lang w:val="pl-PL"/>
              </w:rPr>
              <w:t xml:space="preserve"> – karty dla trenera z pomysłami na wspólne projekty i aktywności rozwijające współpracę w grupie.</w:t>
            </w:r>
          </w:p>
          <w:p w:rsidR="00EF660B" w:rsidRPr="00EF660B" w:rsidRDefault="00EF660B" w:rsidP="00EF660B">
            <w:pPr>
              <w:numPr>
                <w:ilvl w:val="1"/>
                <w:numId w:val="14"/>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bCs/>
                <w:sz w:val="24"/>
                <w:szCs w:val="24"/>
                <w:lang w:val="pl-PL"/>
              </w:rPr>
              <w:t>32 pomarańczowe karty</w:t>
            </w:r>
            <w:r w:rsidRPr="00EF660B">
              <w:rPr>
                <w:rFonts w:ascii="Times New Roman" w:eastAsia="Times New Roman" w:hAnsi="Times New Roman" w:cs="Times New Roman"/>
                <w:sz w:val="24"/>
                <w:szCs w:val="24"/>
                <w:lang w:val="pl-PL"/>
              </w:rPr>
              <w:t xml:space="preserve"> – szybkie zadania dla dzieci, trwające do 3 minut, które można losować i wykorzystywać podczas zajęć lub jako przerywniki aktywizujące.</w:t>
            </w:r>
          </w:p>
          <w:p w:rsidR="001F2475" w:rsidRPr="00D44911" w:rsidRDefault="00EF660B" w:rsidP="00D44911">
            <w:pPr>
              <w:numPr>
                <w:ilvl w:val="0"/>
                <w:numId w:val="14"/>
              </w:numPr>
              <w:spacing w:before="100" w:beforeAutospacing="1" w:after="100" w:afterAutospacing="1" w:line="240" w:lineRule="auto"/>
              <w:rPr>
                <w:rFonts w:ascii="Times New Roman" w:eastAsia="Times New Roman" w:hAnsi="Times New Roman" w:cs="Times New Roman"/>
                <w:sz w:val="24"/>
                <w:szCs w:val="24"/>
                <w:lang w:val="pl-PL"/>
              </w:rPr>
            </w:pPr>
            <w:r w:rsidRPr="00EF660B">
              <w:rPr>
                <w:rFonts w:ascii="Times New Roman" w:eastAsia="Times New Roman" w:hAnsi="Times New Roman" w:cs="Times New Roman"/>
                <w:sz w:val="24"/>
                <w:szCs w:val="24"/>
                <w:lang w:val="pl-PL"/>
              </w:rPr>
              <w:t xml:space="preserve">Karty zapakowane w </w:t>
            </w:r>
            <w:r w:rsidRPr="00EF660B">
              <w:rPr>
                <w:rFonts w:ascii="Times New Roman" w:eastAsia="Times New Roman" w:hAnsi="Times New Roman" w:cs="Times New Roman"/>
                <w:bCs/>
                <w:sz w:val="24"/>
                <w:szCs w:val="24"/>
                <w:lang w:val="pl-PL"/>
              </w:rPr>
              <w:t>poręczne, trwałe pudełko kartonowe</w:t>
            </w:r>
            <w:r w:rsidRPr="00EF660B">
              <w:rPr>
                <w:rFonts w:ascii="Times New Roman" w:eastAsia="Times New Roman" w:hAnsi="Times New Roman" w:cs="Times New Roman"/>
                <w:sz w:val="24"/>
                <w:szCs w:val="24"/>
                <w:lang w:val="pl-PL"/>
              </w:rPr>
              <w:t>.</w:t>
            </w: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EF660B"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KARTY KOMUNIKACJI</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941612"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2/49,99 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941612"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r>
              <w:t>Karty Komunikacji to zestaw wspierający rozwój komunikacji werbalnej i niewerbalnej u dzieci w wieku przedszkolnym i szkolnym. Pomoc ułatwia naukę wyrażania emocji, interpretowania gestów, mimiki, tonu głosu i symboli w sposób atrakcyjny i angażujący. Karty są uniwersalne i wielokrotnego użytku – sprawdzają się podczas zajęć TUS, lekcji wychowawczych, terapii grupowych i zabaw integracyjnych.</w:t>
            </w:r>
          </w:p>
        </w:tc>
        <w:tc>
          <w:tcPr>
            <w:tcW w:w="4677" w:type="dxa"/>
            <w:tcBorders>
              <w:top w:val="single" w:sz="4" w:space="0" w:color="auto"/>
              <w:left w:val="single" w:sz="4" w:space="0" w:color="auto"/>
              <w:bottom w:val="single" w:sz="4" w:space="0" w:color="auto"/>
              <w:right w:val="single" w:sz="4" w:space="0" w:color="auto"/>
            </w:tcBorders>
          </w:tcPr>
          <w:p w:rsidR="00941612" w:rsidRPr="00941612" w:rsidRDefault="00941612" w:rsidP="00941612">
            <w:pPr>
              <w:spacing w:before="100" w:beforeAutospacing="1" w:after="100" w:afterAutospacing="1" w:line="240" w:lineRule="auto"/>
              <w:rPr>
                <w:rFonts w:ascii="Times New Roman" w:eastAsia="Times New Roman" w:hAnsi="Times New Roman" w:cs="Times New Roman"/>
                <w:sz w:val="24"/>
                <w:szCs w:val="24"/>
                <w:lang w:val="pl-PL"/>
              </w:rPr>
            </w:pPr>
            <w:r w:rsidRPr="00941612">
              <w:rPr>
                <w:rFonts w:ascii="Times New Roman" w:eastAsia="Times New Roman" w:hAnsi="Times New Roman" w:cs="Times New Roman"/>
                <w:bCs/>
                <w:sz w:val="24"/>
                <w:szCs w:val="24"/>
                <w:lang w:val="pl-PL"/>
              </w:rPr>
              <w:t>Zawartość zestawu:</w:t>
            </w:r>
          </w:p>
          <w:p w:rsidR="00941612" w:rsidRPr="00941612" w:rsidRDefault="00941612" w:rsidP="00941612">
            <w:pPr>
              <w:numPr>
                <w:ilvl w:val="0"/>
                <w:numId w:val="15"/>
              </w:numPr>
              <w:spacing w:before="100" w:beforeAutospacing="1" w:after="100" w:afterAutospacing="1" w:line="240" w:lineRule="auto"/>
              <w:rPr>
                <w:rFonts w:ascii="Times New Roman" w:eastAsia="Times New Roman" w:hAnsi="Times New Roman" w:cs="Times New Roman"/>
                <w:sz w:val="24"/>
                <w:szCs w:val="24"/>
                <w:lang w:val="pl-PL"/>
              </w:rPr>
            </w:pPr>
            <w:r w:rsidRPr="00941612">
              <w:rPr>
                <w:rFonts w:ascii="Times New Roman" w:eastAsia="Times New Roman" w:hAnsi="Times New Roman" w:cs="Times New Roman"/>
                <w:sz w:val="24"/>
                <w:szCs w:val="24"/>
                <w:lang w:val="pl-PL"/>
              </w:rPr>
              <w:t>54 karty (52 karty do gry + instrukcja z opisem 5 rodzajów zadań),</w:t>
            </w:r>
          </w:p>
          <w:p w:rsidR="00941612" w:rsidRPr="00941612" w:rsidRDefault="00941612" w:rsidP="00941612">
            <w:pPr>
              <w:numPr>
                <w:ilvl w:val="0"/>
                <w:numId w:val="15"/>
              </w:numPr>
              <w:spacing w:before="100" w:beforeAutospacing="1" w:after="100" w:afterAutospacing="1" w:line="240" w:lineRule="auto"/>
              <w:rPr>
                <w:rFonts w:ascii="Times New Roman" w:eastAsia="Times New Roman" w:hAnsi="Times New Roman" w:cs="Times New Roman"/>
                <w:sz w:val="24"/>
                <w:szCs w:val="24"/>
                <w:lang w:val="pl-PL"/>
              </w:rPr>
            </w:pPr>
            <w:r w:rsidRPr="00941612">
              <w:rPr>
                <w:rFonts w:ascii="Times New Roman" w:eastAsia="Times New Roman" w:hAnsi="Times New Roman" w:cs="Times New Roman"/>
                <w:sz w:val="24"/>
                <w:szCs w:val="24"/>
                <w:lang w:val="pl-PL"/>
              </w:rPr>
              <w:t xml:space="preserve">4 kategorie kart: </w:t>
            </w:r>
            <w:r w:rsidRPr="00941612">
              <w:rPr>
                <w:rFonts w:ascii="Times New Roman" w:eastAsia="Times New Roman" w:hAnsi="Times New Roman" w:cs="Times New Roman"/>
                <w:bCs/>
                <w:sz w:val="24"/>
                <w:szCs w:val="24"/>
                <w:lang w:val="pl-PL"/>
              </w:rPr>
              <w:t>Gesty, Mimika, Ton, Symbole</w:t>
            </w:r>
            <w:r w:rsidRPr="00941612">
              <w:rPr>
                <w:rFonts w:ascii="Times New Roman" w:eastAsia="Times New Roman" w:hAnsi="Times New Roman" w:cs="Times New Roman"/>
                <w:sz w:val="24"/>
                <w:szCs w:val="24"/>
                <w:lang w:val="pl-PL"/>
              </w:rPr>
              <w:t>,</w:t>
            </w:r>
          </w:p>
          <w:p w:rsidR="00941612" w:rsidRPr="00941612" w:rsidRDefault="00941612" w:rsidP="00941612">
            <w:pPr>
              <w:numPr>
                <w:ilvl w:val="0"/>
                <w:numId w:val="15"/>
              </w:numPr>
              <w:spacing w:before="100" w:beforeAutospacing="1" w:after="100" w:afterAutospacing="1" w:line="240" w:lineRule="auto"/>
              <w:rPr>
                <w:rFonts w:ascii="Times New Roman" w:eastAsia="Times New Roman" w:hAnsi="Times New Roman" w:cs="Times New Roman"/>
                <w:sz w:val="24"/>
                <w:szCs w:val="24"/>
                <w:lang w:val="pl-PL"/>
              </w:rPr>
            </w:pPr>
            <w:r w:rsidRPr="00941612">
              <w:rPr>
                <w:rFonts w:ascii="Times New Roman" w:eastAsia="Times New Roman" w:hAnsi="Times New Roman" w:cs="Times New Roman"/>
                <w:sz w:val="24"/>
                <w:szCs w:val="24"/>
                <w:lang w:val="pl-PL"/>
              </w:rPr>
              <w:t>Zadania dostosowane do dwóch grup wiekowych: dzieci przedszkolnych i szkolnych</w:t>
            </w:r>
          </w:p>
          <w:p w:rsidR="001F2475" w:rsidRDefault="001F2475" w:rsidP="00255846">
            <w:pPr>
              <w:shd w:val="clear" w:color="auto" w:fill="FFFFFF"/>
              <w:spacing w:after="0" w:line="240" w:lineRule="auto"/>
              <w:rPr>
                <w:rFonts w:ascii="Times New Roman" w:eastAsia="Times New Roman" w:hAnsi="Times New Roman" w:cs="Times New Roman"/>
                <w:sz w:val="24"/>
                <w:szCs w:val="24"/>
                <w:highlight w:val="white"/>
              </w:rPr>
            </w:pPr>
          </w:p>
        </w:tc>
      </w:tr>
      <w:tr w:rsidR="001F2475"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tcPr>
          <w:p w:rsidR="001F2475" w:rsidRDefault="00941612" w:rsidP="00255846">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KARTY INTERAKCJI</w:t>
            </w:r>
          </w:p>
        </w:tc>
        <w:tc>
          <w:tcPr>
            <w:tcW w:w="1619" w:type="dxa"/>
            <w:gridSpan w:val="2"/>
            <w:tcBorders>
              <w:top w:val="single" w:sz="4" w:space="0" w:color="auto"/>
              <w:left w:val="single" w:sz="4" w:space="0" w:color="auto"/>
              <w:bottom w:val="single" w:sz="4" w:space="0" w:color="auto"/>
              <w:right w:val="single" w:sz="4" w:space="0" w:color="auto"/>
            </w:tcBorders>
          </w:tcPr>
          <w:p w:rsidR="001F2475" w:rsidRDefault="006B24BA" w:rsidP="002558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2/49,99 zł.</w:t>
            </w:r>
          </w:p>
        </w:tc>
        <w:tc>
          <w:tcPr>
            <w:tcW w:w="6096" w:type="dxa"/>
            <w:gridSpan w:val="3"/>
            <w:tcBorders>
              <w:top w:val="single" w:sz="4" w:space="0" w:color="auto"/>
              <w:left w:val="single" w:sz="4" w:space="0" w:color="auto"/>
              <w:bottom w:val="single" w:sz="4" w:space="0" w:color="auto"/>
              <w:right w:val="single" w:sz="4" w:space="0" w:color="auto"/>
            </w:tcBorders>
          </w:tcPr>
          <w:p w:rsidR="001F2475" w:rsidRDefault="006B24BA" w:rsidP="00255846">
            <w:pPr>
              <w:numPr>
                <w:ilvl w:val="0"/>
                <w:numId w:val="8"/>
              </w:numPr>
              <w:shd w:val="clear" w:color="auto" w:fill="FFFFFF"/>
              <w:spacing w:after="96"/>
              <w:ind w:left="0"/>
              <w:rPr>
                <w:rFonts w:ascii="Times New Roman" w:eastAsia="Times New Roman" w:hAnsi="Times New Roman" w:cs="Times New Roman"/>
                <w:sz w:val="24"/>
                <w:szCs w:val="24"/>
                <w:highlight w:val="white"/>
              </w:rPr>
            </w:pPr>
            <w:r>
              <w:t>Karty Interakcji to narzędzie wspierające rozwój umiejętności społecznych i komunikacyjnych dzieci w wieku 7–13 lat. Pomoc ułatwia nawiązywanie i podtrzymywanie relacji rówieśniczych, rozwija empatię, umiejętność słuchania, współpracy i wyrażania emocji. Karty sprawdzają się podczas zajęć TUS, lekcji wychowawczych, terapii grupowych i zabaw integracyjnych. Uatrakcyjniają zajęcia, integrują grupę i sprzyjają budowaniu atmosfery współpracy.</w:t>
            </w:r>
          </w:p>
        </w:tc>
        <w:tc>
          <w:tcPr>
            <w:tcW w:w="4677" w:type="dxa"/>
            <w:tcBorders>
              <w:top w:val="single" w:sz="4" w:space="0" w:color="auto"/>
              <w:left w:val="single" w:sz="4" w:space="0" w:color="auto"/>
              <w:bottom w:val="single" w:sz="4" w:space="0" w:color="auto"/>
              <w:right w:val="single" w:sz="4" w:space="0" w:color="auto"/>
            </w:tcBorders>
          </w:tcPr>
          <w:p w:rsidR="006B24BA" w:rsidRPr="006B24BA" w:rsidRDefault="006B24BA" w:rsidP="006B24BA">
            <w:pPr>
              <w:spacing w:before="100" w:beforeAutospacing="1" w:after="100" w:afterAutospacing="1" w:line="240" w:lineRule="auto"/>
              <w:rPr>
                <w:rFonts w:ascii="Times New Roman" w:eastAsia="Times New Roman" w:hAnsi="Times New Roman" w:cs="Times New Roman"/>
                <w:sz w:val="24"/>
                <w:szCs w:val="24"/>
                <w:lang w:val="pl-PL"/>
              </w:rPr>
            </w:pPr>
            <w:r w:rsidRPr="006B24BA">
              <w:rPr>
                <w:rFonts w:ascii="Times New Roman" w:eastAsia="Times New Roman" w:hAnsi="Times New Roman" w:cs="Times New Roman"/>
                <w:b/>
                <w:bCs/>
                <w:sz w:val="24"/>
                <w:szCs w:val="24"/>
                <w:lang w:val="pl-PL"/>
              </w:rPr>
              <w:t>Zawartość zestawu:</w:t>
            </w:r>
          </w:p>
          <w:p w:rsidR="006B24BA" w:rsidRPr="006B24BA" w:rsidRDefault="006B24BA" w:rsidP="006B24BA">
            <w:pPr>
              <w:numPr>
                <w:ilvl w:val="0"/>
                <w:numId w:val="16"/>
              </w:numPr>
              <w:spacing w:before="100" w:beforeAutospacing="1" w:after="100" w:afterAutospacing="1" w:line="240" w:lineRule="auto"/>
              <w:rPr>
                <w:rFonts w:ascii="Times New Roman" w:eastAsia="Times New Roman" w:hAnsi="Times New Roman" w:cs="Times New Roman"/>
                <w:sz w:val="24"/>
                <w:szCs w:val="24"/>
                <w:lang w:val="pl-PL"/>
              </w:rPr>
            </w:pPr>
            <w:r w:rsidRPr="006B24BA">
              <w:rPr>
                <w:rFonts w:ascii="Times New Roman" w:eastAsia="Times New Roman" w:hAnsi="Times New Roman" w:cs="Times New Roman"/>
                <w:sz w:val="24"/>
                <w:szCs w:val="24"/>
                <w:lang w:val="pl-PL"/>
              </w:rPr>
              <w:t>53 karty (52 karty do gry + instrukcja),</w:t>
            </w:r>
          </w:p>
          <w:p w:rsidR="006B24BA" w:rsidRPr="006B24BA" w:rsidRDefault="006B24BA" w:rsidP="006B24BA">
            <w:pPr>
              <w:numPr>
                <w:ilvl w:val="0"/>
                <w:numId w:val="16"/>
              </w:numPr>
              <w:spacing w:before="100" w:beforeAutospacing="1" w:after="100" w:afterAutospacing="1" w:line="240" w:lineRule="auto"/>
              <w:rPr>
                <w:rFonts w:ascii="Times New Roman" w:eastAsia="Times New Roman" w:hAnsi="Times New Roman" w:cs="Times New Roman"/>
                <w:sz w:val="24"/>
                <w:szCs w:val="24"/>
                <w:lang w:val="pl-PL"/>
              </w:rPr>
            </w:pPr>
            <w:r w:rsidRPr="006B24BA">
              <w:rPr>
                <w:rFonts w:ascii="Times New Roman" w:eastAsia="Times New Roman" w:hAnsi="Times New Roman" w:cs="Times New Roman"/>
                <w:sz w:val="24"/>
                <w:szCs w:val="24"/>
                <w:lang w:val="pl-PL"/>
              </w:rPr>
              <w:t xml:space="preserve">5 rodzajów kart oznaczonych kolorami: </w:t>
            </w:r>
            <w:r w:rsidRPr="006B24BA">
              <w:rPr>
                <w:rFonts w:ascii="Times New Roman" w:eastAsia="Times New Roman" w:hAnsi="Times New Roman" w:cs="Times New Roman"/>
                <w:bCs/>
                <w:sz w:val="24"/>
                <w:szCs w:val="24"/>
                <w:lang w:val="pl-PL"/>
              </w:rPr>
              <w:t>ZAPYTAJ, ODPOWIEDZ, ZMIANA, WYMIEŃ, NIESPODZIANKA</w:t>
            </w:r>
            <w:r w:rsidRPr="006B24BA">
              <w:rPr>
                <w:rFonts w:ascii="Times New Roman" w:eastAsia="Times New Roman" w:hAnsi="Times New Roman" w:cs="Times New Roman"/>
                <w:sz w:val="24"/>
                <w:szCs w:val="24"/>
                <w:lang w:val="pl-PL"/>
              </w:rPr>
              <w:t>,</w:t>
            </w:r>
          </w:p>
          <w:p w:rsidR="001F2475" w:rsidRPr="006B24BA" w:rsidRDefault="006B24BA" w:rsidP="00677AB0">
            <w:pPr>
              <w:numPr>
                <w:ilvl w:val="0"/>
                <w:numId w:val="16"/>
              </w:numPr>
              <w:spacing w:before="100" w:beforeAutospacing="1" w:after="100" w:afterAutospacing="1" w:line="240" w:lineRule="auto"/>
              <w:rPr>
                <w:rFonts w:ascii="Times New Roman" w:eastAsia="Times New Roman" w:hAnsi="Times New Roman" w:cs="Times New Roman"/>
                <w:sz w:val="24"/>
                <w:szCs w:val="24"/>
                <w:lang w:val="pl-PL"/>
              </w:rPr>
            </w:pPr>
            <w:r w:rsidRPr="006B24BA">
              <w:rPr>
                <w:rFonts w:ascii="Times New Roman" w:eastAsia="Times New Roman" w:hAnsi="Times New Roman" w:cs="Times New Roman"/>
                <w:sz w:val="24"/>
                <w:szCs w:val="24"/>
                <w:lang w:val="pl-PL"/>
              </w:rPr>
              <w:t>Karty o zróżnicowanym poziomie trudności – możliwość pracy z częścią lub całością talii.</w:t>
            </w:r>
          </w:p>
        </w:tc>
      </w:tr>
      <w:tr w:rsidR="009D0DB9" w:rsidTr="009E3158">
        <w:trPr>
          <w:trHeight w:val="1056"/>
        </w:trPr>
        <w:tc>
          <w:tcPr>
            <w:tcW w:w="2567" w:type="dxa"/>
            <w:tcBorders>
              <w:top w:val="single" w:sz="4" w:space="0" w:color="auto"/>
              <w:left w:val="single" w:sz="4" w:space="0" w:color="A6A6A6"/>
              <w:bottom w:val="single" w:sz="4" w:space="0" w:color="auto"/>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Mini warsztat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proste rytmy</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tcBorders>
              <w:top w:val="single" w:sz="4" w:space="0" w:color="auto"/>
              <w:left w:val="single" w:sz="4" w:space="0" w:color="A6A6A6"/>
              <w:bottom w:val="single" w:sz="4" w:space="0" w:color="auto"/>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1/248zł </w:t>
            </w:r>
          </w:p>
        </w:tc>
        <w:tc>
          <w:tcPr>
            <w:tcW w:w="6096" w:type="dxa"/>
            <w:gridSpan w:val="3"/>
            <w:tcBorders>
              <w:top w:val="single" w:sz="4" w:space="0" w:color="auto"/>
              <w:left w:val="single" w:sz="4" w:space="0" w:color="A6A6A6"/>
              <w:bottom w:val="single" w:sz="4" w:space="0" w:color="auto"/>
              <w:right w:val="single" w:sz="4" w:space="0" w:color="A6A6A6"/>
            </w:tcBorders>
          </w:tcPr>
          <w:p w:rsidR="009D0DB9" w:rsidRDefault="00907EC8">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highlight w:val="white"/>
              </w:rPr>
              <w:t>Karty prezentują rytmy i pozwalają dzieciom odkrywać logiczne sekwencje poprzez ich odwzorowywanie.</w:t>
            </w:r>
          </w:p>
        </w:tc>
        <w:tc>
          <w:tcPr>
            <w:tcW w:w="4677" w:type="dxa"/>
            <w:tcBorders>
              <w:top w:val="single" w:sz="4" w:space="0" w:color="auto"/>
              <w:left w:val="single" w:sz="4" w:space="0" w:color="A6A6A6"/>
              <w:bottom w:val="single" w:sz="4" w:space="0" w:color="auto"/>
              <w:right w:val="single" w:sz="4" w:space="0" w:color="A6A6A6"/>
            </w:tcBorders>
          </w:tcPr>
          <w:p w:rsidR="009D0DB9" w:rsidRDefault="00907EC8">
            <w:pPr>
              <w:shd w:val="clear" w:color="auto" w:fill="FFFFFF"/>
              <w:spacing w:before="240" w:after="240"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Duże kolorowe korale </w:t>
            </w:r>
          </w:p>
          <w:p w:rsidR="005459ED" w:rsidRDefault="005459ED">
            <w:pPr>
              <w:shd w:val="clear" w:color="auto" w:fill="FFFFFF"/>
              <w:spacing w:before="240" w:after="240" w:line="240" w:lineRule="auto"/>
              <w:rPr>
                <w:rFonts w:ascii="Times New Roman" w:eastAsia="Times New Roman" w:hAnsi="Times New Roman" w:cs="Times New Roman"/>
                <w:color w:val="111111"/>
                <w:sz w:val="24"/>
                <w:szCs w:val="24"/>
                <w:highlight w:val="white"/>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Zestaw kontrolny 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6/43,69</w:t>
            </w:r>
          </w:p>
        </w:tc>
        <w:tc>
          <w:tcPr>
            <w:tcW w:w="6096" w:type="dxa"/>
            <w:gridSpan w:val="3"/>
            <w:vMerge w:val="restart"/>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 xml:space="preserve">Celem klocków PUS jest </w:t>
            </w:r>
            <w:r>
              <w:rPr>
                <w:rFonts w:ascii="Times New Roman" w:eastAsia="Times New Roman" w:hAnsi="Times New Roman" w:cs="Times New Roman"/>
                <w:color w:val="001D35"/>
                <w:sz w:val="24"/>
                <w:szCs w:val="24"/>
                <w:shd w:val="clear" w:color="auto" w:fill="FFFFFF"/>
              </w:rPr>
              <w:t xml:space="preserve">wspomaganie wszechstronnego rozwoju dzieci poprzez zabawę edukacyjną opartą na systemie </w:t>
            </w:r>
            <w:hyperlink r:id="rId9" w:history="1">
              <w:r>
                <w:rPr>
                  <w:rStyle w:val="Hipercze"/>
                  <w:rFonts w:ascii="Times New Roman" w:eastAsia="Times New Roman" w:hAnsi="Times New Roman" w:cs="Times New Roman"/>
                  <w:color w:val="000000"/>
                  <w:sz w:val="24"/>
                  <w:szCs w:val="24"/>
                  <w:shd w:val="clear" w:color="auto" w:fill="FFFFFF"/>
                </w:rPr>
                <w:t>Pomyśl – Ułóż – Sprawdź</w:t>
              </w:r>
            </w:hyperlink>
            <w:r>
              <w:rPr>
                <w:rFonts w:ascii="Times New Roman" w:eastAsia="Times New Roman" w:hAnsi="Times New Roman" w:cs="Times New Roman"/>
                <w:color w:val="0A0A0A"/>
                <w:sz w:val="24"/>
                <w:szCs w:val="24"/>
                <w:shd w:val="clear" w:color="auto" w:fill="FFFFFF"/>
              </w:rPr>
              <w:t>. System ten rozwija logiczne myślenie, kreatywność, pamięć, koncentrację i umiejętność rozwiązywania problemów, a także zwiększa pewność siebie dziecka i uczy wytrwałości. Klocki PUS są używane do pracy z książeczkami edukacyjnymi, które są dopasowane do wieku i poziomu rozwoju dziecka. </w:t>
            </w:r>
          </w:p>
        </w:tc>
        <w:tc>
          <w:tcPr>
            <w:tcW w:w="4677" w:type="dxa"/>
            <w:vMerge w:val="restart"/>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Jest to 12 ponumerowanych klocków, znajdujących się w zamykanym pudełku. Cyfry na klockach odpowiadają numerom zadań w książeczkach.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Klocki zapasowe do zestawu kontrolnego 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1/17,81</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1. Trening inteligencji </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23,59 zł</w:t>
            </w:r>
          </w:p>
        </w:tc>
        <w:tc>
          <w:tcPr>
            <w:tcW w:w="6096" w:type="dxa"/>
            <w:gridSpan w:val="3"/>
            <w:vMerge w:val="restart"/>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Książeczki są skuteczną pomoc w edukacji dzieci w wieku przedszkolnym i wczesnoszkolnym. Poszerza i utrwala wiedzę rozwijając aktywność poznawczą dziecka w procesie samokształcenia. Uczy wytrwałości w dążeniu do celu. Służy do nauki, zabawy i terapii zarówno indywidualnej, jak i grupowej. Sprawdza się w przedszkolu, w szkole i w domu. PUS to rozwiązywanie zadań zawartych w książeczkach i </w:t>
            </w:r>
            <w:r>
              <w:rPr>
                <w:rFonts w:ascii="Times New Roman" w:eastAsia="Times New Roman" w:hAnsi="Times New Roman" w:cs="Times New Roman"/>
                <w:color w:val="000000"/>
                <w:sz w:val="24"/>
                <w:szCs w:val="24"/>
                <w:shd w:val="clear" w:color="auto" w:fill="FFFFFF"/>
              </w:rPr>
              <w:lastRenderedPageBreak/>
              <w:t>jednoczesne układanie klocków w zestawie kontrolnym. Po zakończeniu zadania dziecko samo sprawdza, czy odpowiedź ułożona z klocków jest poprawna i zgodna z wzorem kontrolnym, pokazanym w książeczce przy rozwiązywanym zadaniu.</w:t>
            </w:r>
          </w:p>
        </w:tc>
        <w:tc>
          <w:tcPr>
            <w:tcW w:w="4677" w:type="dxa"/>
            <w:vMerge w:val="restart"/>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lastRenderedPageBreak/>
              <w:t>Książeczki w kolorowej oprawie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PUS Kto ty jesteś 1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Wiedza o Polsce </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1/24,00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PUS Logopedyczne potyczki 2. Głoski</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Nie tylko dla geniuszy Rebusy 2</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17,94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100 pytań i odpowiedzi. Część 1</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24,00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100 pytań i odpowiedzi. Część 4</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Czytanie ze zrozumieniem. Część 1</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24,00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Dla przedszkolaków. Część 4. Żaba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Dla przedszkolaków. Zabawy i ćwiczenia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Matematyka konkretna 2. Zegar</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PUS. Matematyka konkretna. Część 1</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Matematyka na wesoło. Część 5</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23,69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Sylaba, wyraz, zdanie</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Sylaba, wyraz, zdanie 2</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Sylaba, wyraz, zdanie 3</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Sylabowe potyczki 3. Doskonalenie</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Sylabowe potyczki. Mistrz czytania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Słowniczek wyrazów obcych dla dzieci</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PUS. To już potrafię. Część 3</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To już potrafię. Ćwiczenia utrwalające</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24,00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To już potrafię. Ćwiczenia utrwalające</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Ułamki. Dodawanie i odejmowanie ułamków</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Wyliczanki rymowanki. Część 1</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Wyliczanki rymowanki. Część 2</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20,81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Zgadywanki wiosna. Część 3</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24,20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Zgadywanki. Jesień</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PUS. Zgadywanki. Zima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Łatwe ćwiczenia do nauki czytania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Łatwe ćwiczenia do nauki czytania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Łatwe ćwiczenia do nauki mnożenia</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24,41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PUS. Ćwiczenia w orientacji. Część 1</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24,00 zł</w:t>
            </w:r>
          </w:p>
        </w:tc>
        <w:tc>
          <w:tcPr>
            <w:tcW w:w="6096" w:type="dxa"/>
            <w:gridSpan w:val="3"/>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hideMark/>
          </w:tcPr>
          <w:p w:rsidR="009E3158" w:rsidRDefault="009E3158">
            <w:pPr>
              <w:spacing w:after="0"/>
              <w:rPr>
                <w:rFonts w:ascii="Times New Roman" w:eastAsia="Times New Roman" w:hAnsi="Times New Roman" w:cs="Times New Roman"/>
                <w:sz w:val="24"/>
                <w:szCs w:val="24"/>
              </w:rPr>
            </w:pP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Smart Games </w:t>
            </w:r>
            <w:proofErr w:type="spellStart"/>
            <w:r>
              <w:rPr>
                <w:rFonts w:ascii="Times New Roman" w:eastAsia="Times New Roman" w:hAnsi="Times New Roman" w:cs="Times New Roman"/>
                <w:color w:val="111111"/>
                <w:sz w:val="24"/>
                <w:szCs w:val="24"/>
              </w:rPr>
              <w:t>Dropzone</w:t>
            </w:r>
            <w:proofErr w:type="spellEnd"/>
            <w:r>
              <w:rPr>
                <w:rFonts w:ascii="Times New Roman" w:eastAsia="Times New Roman" w:hAnsi="Times New Roman" w:cs="Times New Roman"/>
                <w:color w:val="111111"/>
                <w:sz w:val="24"/>
                <w:szCs w:val="24"/>
              </w:rPr>
              <w:t xml:space="preserve"> </w:t>
            </w:r>
            <w:r w:rsidR="00CD13A2">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Strefa Zrzutu </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100,78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Gra logiczna, w której zadaniem gracza jest zaprojektowanie i zbudowanie toru dla kulek, wykorzystując przezroczyste tory i elementy dołączone do zestawu</w:t>
            </w:r>
            <w:r>
              <w:rPr>
                <w:rFonts w:ascii="Times New Roman" w:eastAsia="Times New Roman" w:hAnsi="Times New Roman" w:cs="Times New Roman"/>
                <w:color w:val="0A0A0A"/>
                <w:sz w:val="24"/>
                <w:szCs w:val="24"/>
                <w:shd w:val="clear" w:color="auto" w:fill="FFFFFF"/>
              </w:rPr>
              <w:t>. Gra rozwija myślenie przestrzenne, umiejętność planowania i rozwiązywania problemów poprzez rozwiązywanie zadań o różnym stopniu trudności. Gra ćwiczy myślenie przestrzenne, zdolności manualne, planowanie i rozumienie zasady przyczyna-skutek.</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Ucieczka z Lochu (PL) IUVI</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101,63 zł</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 xml:space="preserve"> To logiczna układanka rozwijająca myślenie przestrzenne i umiejętność rozwiązywania problemów. Umiejętności rozwijane przez grę: logiczne myślenie, planowanie i </w:t>
            </w:r>
            <w:r>
              <w:rPr>
                <w:rFonts w:ascii="Times New Roman" w:eastAsia="Times New Roman" w:hAnsi="Times New Roman" w:cs="Times New Roman"/>
                <w:color w:val="001D35"/>
                <w:sz w:val="24"/>
                <w:szCs w:val="24"/>
                <w:shd w:val="clear" w:color="auto" w:fill="FFFFFF"/>
              </w:rPr>
              <w:lastRenderedPageBreak/>
              <w:t>strategię, koncentrację uwagi, orientację przestrzenną, cierpliwość i wytrwałość w dążeniu do celu.</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lastRenderedPageBreak/>
              <w:t>Układanka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Smart Games „Fabryka Robotów” (Robot </w:t>
            </w:r>
            <w:proofErr w:type="spellStart"/>
            <w:r>
              <w:rPr>
                <w:rFonts w:ascii="Times New Roman" w:eastAsia="Times New Roman" w:hAnsi="Times New Roman" w:cs="Times New Roman"/>
                <w:color w:val="111111"/>
                <w:sz w:val="24"/>
                <w:szCs w:val="24"/>
              </w:rPr>
              <w:t>Factory</w:t>
            </w:r>
            <w:proofErr w:type="spellEnd"/>
            <w:r>
              <w:rPr>
                <w:rFonts w:ascii="Times New Roman" w:eastAsia="Times New Roman" w:hAnsi="Times New Roman" w:cs="Times New Roman"/>
                <w:color w:val="111111"/>
                <w:sz w:val="24"/>
                <w:szCs w:val="24"/>
              </w:rPr>
              <w:t>)</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69,30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 xml:space="preserve">To gra logiczna i konstrukcyjna, która rozwija: myślenie </w:t>
            </w:r>
            <w:proofErr w:type="spellStart"/>
            <w:r>
              <w:rPr>
                <w:rFonts w:ascii="Times New Roman" w:eastAsia="Times New Roman" w:hAnsi="Times New Roman" w:cs="Times New Roman"/>
                <w:color w:val="001D35"/>
                <w:sz w:val="24"/>
                <w:szCs w:val="24"/>
                <w:shd w:val="clear" w:color="auto" w:fill="FFFFFF"/>
              </w:rPr>
              <w:t>przyczynowo-skutkowe</w:t>
            </w:r>
            <w:proofErr w:type="spellEnd"/>
            <w:r>
              <w:rPr>
                <w:rFonts w:ascii="Times New Roman" w:eastAsia="Times New Roman" w:hAnsi="Times New Roman" w:cs="Times New Roman"/>
                <w:color w:val="001D35"/>
                <w:sz w:val="24"/>
                <w:szCs w:val="24"/>
                <w:shd w:val="clear" w:color="auto" w:fill="FFFFFF"/>
              </w:rPr>
              <w:t>, planowanie i przewidywanie, spostrzegawczość i koncentrację.</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strategiczna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Smart Games. IQ </w:t>
            </w:r>
            <w:proofErr w:type="spellStart"/>
            <w:r>
              <w:rPr>
                <w:rFonts w:ascii="Times New Roman" w:eastAsia="Times New Roman" w:hAnsi="Times New Roman" w:cs="Times New Roman"/>
                <w:color w:val="111111"/>
                <w:sz w:val="24"/>
                <w:szCs w:val="24"/>
              </w:rPr>
              <w:t>Circuit</w:t>
            </w:r>
            <w:proofErr w:type="spellEnd"/>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50,79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Pr="00D44911" w:rsidRDefault="009E3158" w:rsidP="00D44911">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W kontekście wykorzystania w pracy terapeutycznej – szczególnie z dziećmi wymagającymi wsparcia w zakresie uwagi, koncentracji, myślenia przestrzennego i logicznego – gra ta może mieć następujące cele: zwiększenie koncentracji i uwagi selektywnej, rozwój wyobraź</w:t>
            </w:r>
            <w:r w:rsidR="00D44911">
              <w:rPr>
                <w:rFonts w:ascii="Times New Roman" w:eastAsia="Times New Roman" w:hAnsi="Times New Roman" w:cs="Times New Roman"/>
                <w:color w:val="001D35"/>
                <w:sz w:val="24"/>
                <w:szCs w:val="24"/>
                <w:shd w:val="clear" w:color="auto" w:fill="FFFFFF"/>
              </w:rPr>
              <w:t xml:space="preserve">ni przestrzennej i planowania </w:t>
            </w:r>
            <w:r>
              <w:rPr>
                <w:rFonts w:ascii="Times New Roman" w:eastAsia="Times New Roman" w:hAnsi="Times New Roman" w:cs="Times New Roman"/>
                <w:color w:val="001D35"/>
                <w:sz w:val="24"/>
                <w:szCs w:val="24"/>
                <w:shd w:val="clear" w:color="auto" w:fill="FFFFFF"/>
              </w:rPr>
              <w:t>Ćwiczenie umiejętności logicznego myśle</w:t>
            </w:r>
            <w:r w:rsidR="00D44911">
              <w:rPr>
                <w:rFonts w:ascii="Times New Roman" w:eastAsia="Times New Roman" w:hAnsi="Times New Roman" w:cs="Times New Roman"/>
                <w:color w:val="001D35"/>
                <w:sz w:val="24"/>
                <w:szCs w:val="24"/>
                <w:shd w:val="clear" w:color="auto" w:fill="FFFFFF"/>
              </w:rPr>
              <w:t xml:space="preserve">nia i rozwiązywania problemów. </w:t>
            </w:r>
            <w:r>
              <w:rPr>
                <w:rFonts w:ascii="Times New Roman" w:eastAsia="Times New Roman" w:hAnsi="Times New Roman" w:cs="Times New Roman"/>
                <w:color w:val="001D35"/>
                <w:sz w:val="24"/>
                <w:szCs w:val="24"/>
                <w:shd w:val="clear" w:color="auto" w:fill="FFFFFF"/>
              </w:rPr>
              <w:t>Wzmacnianie poczucia suk</w:t>
            </w:r>
            <w:r w:rsidR="00D44911">
              <w:rPr>
                <w:rFonts w:ascii="Times New Roman" w:eastAsia="Times New Roman" w:hAnsi="Times New Roman" w:cs="Times New Roman"/>
                <w:color w:val="001D35"/>
                <w:sz w:val="24"/>
                <w:szCs w:val="24"/>
                <w:shd w:val="clear" w:color="auto" w:fill="FFFFFF"/>
              </w:rPr>
              <w:t xml:space="preserve">cesu, motywacji i wytrwałości </w:t>
            </w:r>
            <w:r>
              <w:rPr>
                <w:rFonts w:ascii="Times New Roman" w:eastAsia="Times New Roman" w:hAnsi="Times New Roman" w:cs="Times New Roman"/>
                <w:color w:val="001D35"/>
                <w:sz w:val="24"/>
                <w:szCs w:val="24"/>
                <w:shd w:val="clear" w:color="auto" w:fill="FFFFFF"/>
              </w:rPr>
              <w:t xml:space="preserve">Ćwiczenie funkcji wykonawczych (planowanie, </w:t>
            </w:r>
            <w:r w:rsidR="00D44911">
              <w:rPr>
                <w:rFonts w:ascii="Times New Roman" w:eastAsia="Times New Roman" w:hAnsi="Times New Roman" w:cs="Times New Roman"/>
                <w:color w:val="001D35"/>
                <w:sz w:val="24"/>
                <w:szCs w:val="24"/>
                <w:shd w:val="clear" w:color="auto" w:fill="FFFFFF"/>
              </w:rPr>
              <w:t>monitorowanie, korekta błędów)</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IQ Fit</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49,09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80" w:after="0"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color w:val="001D35"/>
                <w:sz w:val="24"/>
                <w:szCs w:val="24"/>
                <w:shd w:val="clear" w:color="auto" w:fill="FFFFFF"/>
              </w:rPr>
              <w:t>Gra terapeutyczna, której celem jest: stymulacja procesów poznawczych, rozwijanie percepcji wzrokowej i koordynacji wzrokowo-ruchowej, doskonalenie funkcji wykonawczych, wzmacnianie kompetencji emocjonalno-społecznych, stymulacja motoryki małej i integracji sensorycznej, wspieranie samod</w:t>
            </w:r>
            <w:r w:rsidR="00D44911">
              <w:rPr>
                <w:rFonts w:ascii="Times New Roman" w:eastAsia="Times New Roman" w:hAnsi="Times New Roman" w:cs="Times New Roman"/>
                <w:color w:val="001D35"/>
                <w:sz w:val="24"/>
                <w:szCs w:val="24"/>
                <w:shd w:val="clear" w:color="auto" w:fill="FFFFFF"/>
              </w:rPr>
              <w:t>zielności i poczucia sprawstwa</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IQ Link</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50,82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 xml:space="preserve">W kontekście rehabilitacji, terapii pedagogicznej lub pracy wspierającej rozwój, gra IQ Link może mieć następujące cele ogólne: rozwijanie uwagi i koncentracji, wspieranie rozwoju myślenia logicznego i planowania, rozwój spostrzegania przestrzennego i umiejętności manipulacji częściami w obrębie planszy, wzmacnianie umiejętności rozwiązywania </w:t>
            </w:r>
            <w:r>
              <w:rPr>
                <w:rFonts w:ascii="Times New Roman" w:eastAsia="Times New Roman" w:hAnsi="Times New Roman" w:cs="Times New Roman"/>
                <w:color w:val="001D35"/>
                <w:sz w:val="24"/>
                <w:szCs w:val="24"/>
                <w:shd w:val="clear" w:color="auto" w:fill="FFFFFF"/>
              </w:rPr>
              <w:lastRenderedPageBreak/>
              <w:t>problemów, budowanie pozytywnej motywacji do działania i doświadczenia sukcesu (dzięki rozwiązaniu zadania) co może wspierać samodzielność i poczucie sprawstwa.</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lastRenderedPageBreak/>
              <w:t>Gra logiczna / terapeutyczna </w:t>
            </w:r>
          </w:p>
        </w:tc>
      </w:tr>
      <w:tr w:rsidR="009E3158" w:rsidTr="00D44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8"/>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IQ Puzzler Pro</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49,09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Gra usprawnia i kształtuje następujące obszary: (percepcja słuchowa, komunikacja, emocje i motoryka)</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IQ XOXO</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50,82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0"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color w:val="001D35"/>
                <w:sz w:val="24"/>
                <w:szCs w:val="24"/>
                <w:shd w:val="clear" w:color="auto" w:fill="FFFFFF"/>
              </w:rPr>
              <w:t xml:space="preserve">Gra usprawnia następujące sfery poznawcze: percepcja słuchowa / uwaga (choć gra jest wizualna, można ją wspierać w szerszym kontekście). </w:t>
            </w:r>
            <w:r w:rsidR="00CD13A2">
              <w:rPr>
                <w:rFonts w:ascii="Times New Roman" w:eastAsia="Times New Roman" w:hAnsi="Times New Roman" w:cs="Times New Roman"/>
                <w:color w:val="001D35"/>
                <w:sz w:val="24"/>
                <w:szCs w:val="24"/>
                <w:shd w:val="clear" w:color="auto" w:fill="FFFFFF"/>
              </w:rPr>
              <w:t>K</w:t>
            </w:r>
            <w:r>
              <w:rPr>
                <w:rFonts w:ascii="Times New Roman" w:eastAsia="Times New Roman" w:hAnsi="Times New Roman" w:cs="Times New Roman"/>
                <w:color w:val="001D35"/>
                <w:sz w:val="24"/>
                <w:szCs w:val="24"/>
                <w:shd w:val="clear" w:color="auto" w:fill="FFFFFF"/>
              </w:rPr>
              <w:t>omunikacja i współpraca, emocje i regulacja, motoryka (duża i mała) / funkcje wykonawcze</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 terapeutyczna </w:t>
            </w:r>
          </w:p>
        </w:tc>
      </w:tr>
      <w:tr w:rsidR="009E3158" w:rsidTr="00D44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4"/>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Kolorowy Kod</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101,63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 xml:space="preserve">Grę można wykorzystywać w wspieraniu funkcjonowania ucznia z SPE podczas </w:t>
            </w:r>
            <w:proofErr w:type="spellStart"/>
            <w:r>
              <w:rPr>
                <w:rFonts w:ascii="Times New Roman" w:eastAsia="Times New Roman" w:hAnsi="Times New Roman" w:cs="Times New Roman"/>
                <w:color w:val="001D35"/>
                <w:sz w:val="24"/>
                <w:szCs w:val="24"/>
                <w:shd w:val="clear" w:color="auto" w:fill="FFFFFF"/>
              </w:rPr>
              <w:t>podczas</w:t>
            </w:r>
            <w:proofErr w:type="spellEnd"/>
            <w:r>
              <w:rPr>
                <w:rFonts w:ascii="Times New Roman" w:eastAsia="Times New Roman" w:hAnsi="Times New Roman" w:cs="Times New Roman"/>
                <w:color w:val="001D35"/>
                <w:sz w:val="24"/>
                <w:szCs w:val="24"/>
                <w:shd w:val="clear" w:color="auto" w:fill="FFFFFF"/>
              </w:rPr>
              <w:t xml:space="preserve"> terapii pedagogicznej, zajęć rewalidacyjnych lub terapii integracji sensorycznej.</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Kubik</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101,63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Gra wspiera rozwój ucznia w następujących obszarach: rozwój percepcji wzrokowej i przestrzennej, wzmocnienie myślenia logicznego i planowania, wsparcie motoryki małej i precyzji manualnej, podnoszenie poziomu koncentracji uwagi i wytrwałości</w:t>
            </w:r>
            <w:r>
              <w:rPr>
                <w:rFonts w:ascii="Times New Roman" w:eastAsia="Times New Roman" w:hAnsi="Times New Roman" w:cs="Times New Roman"/>
                <w:color w:val="001D35"/>
                <w:sz w:val="24"/>
                <w:szCs w:val="24"/>
                <w:shd w:val="clear" w:color="auto" w:fill="FFFFFF"/>
              </w:rPr>
              <w:br/>
              <w:t>, rozwój komunikacji i współpracy, wzmacnianie poczucia sukcesu i motywacji poprzez zabawę</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 terapeutyczna </w:t>
            </w:r>
          </w:p>
        </w:tc>
      </w:tr>
      <w:tr w:rsidR="009E3158"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56"/>
        </w:trPr>
        <w:tc>
          <w:tcPr>
            <w:tcW w:w="256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Smart Games. Pingwiny na lodzie</w:t>
            </w:r>
          </w:p>
        </w:tc>
        <w:tc>
          <w:tcPr>
            <w:tcW w:w="1619" w:type="dxa"/>
            <w:gridSpan w:val="2"/>
            <w:tcBorders>
              <w:top w:val="single" w:sz="4" w:space="0" w:color="auto"/>
              <w:left w:val="single" w:sz="4" w:space="0" w:color="auto"/>
              <w:bottom w:val="single" w:sz="4" w:space="0" w:color="auto"/>
              <w:right w:val="single" w:sz="4" w:space="0" w:color="auto"/>
            </w:tcBorders>
            <w:hideMark/>
          </w:tcPr>
          <w:p w:rsidR="009E3158" w:rsidRDefault="009E31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101,63 zł </w:t>
            </w:r>
          </w:p>
        </w:tc>
        <w:tc>
          <w:tcPr>
            <w:tcW w:w="6096" w:type="dxa"/>
            <w:gridSpan w:val="3"/>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1D35"/>
                <w:sz w:val="24"/>
                <w:szCs w:val="24"/>
                <w:shd w:val="clear" w:color="auto" w:fill="FFFFFF"/>
              </w:rPr>
              <w:t>Gra stymuluje m.in.: koncentrację uwagi, myślenie logiczne, rozumienie przestrzeni.</w:t>
            </w:r>
          </w:p>
        </w:tc>
        <w:tc>
          <w:tcPr>
            <w:tcW w:w="4677" w:type="dxa"/>
            <w:tcBorders>
              <w:top w:val="single" w:sz="4" w:space="0" w:color="auto"/>
              <w:left w:val="single" w:sz="4" w:space="0" w:color="auto"/>
              <w:bottom w:val="single" w:sz="4" w:space="0" w:color="auto"/>
              <w:right w:val="single" w:sz="4" w:space="0" w:color="auto"/>
            </w:tcBorders>
            <w:hideMark/>
          </w:tcPr>
          <w:p w:rsidR="009E3158" w:rsidRDefault="009E315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shd w:val="clear" w:color="auto" w:fill="FFFFFF"/>
              </w:rPr>
              <w:t>Gra logiczna / terapeutyczna </w:t>
            </w:r>
          </w:p>
        </w:tc>
      </w:tr>
      <w:tr w:rsidR="009D0DB9" w:rsidTr="009E3158">
        <w:trPr>
          <w:trHeight w:val="1056"/>
        </w:trPr>
        <w:tc>
          <w:tcPr>
            <w:tcW w:w="14959" w:type="dxa"/>
            <w:gridSpan w:val="7"/>
            <w:tcBorders>
              <w:top w:val="single" w:sz="4" w:space="0" w:color="auto"/>
              <w:left w:val="single" w:sz="4" w:space="0" w:color="auto"/>
              <w:bottom w:val="single" w:sz="4" w:space="0" w:color="auto"/>
              <w:right w:val="single" w:sz="4" w:space="0" w:color="auto"/>
            </w:tcBorders>
          </w:tcPr>
          <w:p w:rsidR="009D0DB9" w:rsidRDefault="009D0DB9">
            <w:pPr>
              <w:shd w:val="clear" w:color="auto" w:fill="FFFFFF"/>
              <w:spacing w:after="0" w:line="240" w:lineRule="auto"/>
              <w:jc w:val="center"/>
              <w:rPr>
                <w:rFonts w:ascii="Times New Roman" w:eastAsia="Times New Roman" w:hAnsi="Times New Roman" w:cs="Times New Roman"/>
                <w:sz w:val="24"/>
                <w:szCs w:val="24"/>
                <w:highlight w:val="white"/>
              </w:rPr>
            </w:pPr>
          </w:p>
          <w:p w:rsidR="009D0DB9" w:rsidRDefault="00907EC8">
            <w:pPr>
              <w:shd w:val="clear" w:color="auto" w:fill="FFFFFF"/>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CZĘŚĆ II: GRY DYDAKTYCZNE I POMOCE DYDAKTYCZNE</w:t>
            </w:r>
          </w:p>
        </w:tc>
      </w:tr>
      <w:tr w:rsidR="009D0DB9" w:rsidTr="009E3158">
        <w:trPr>
          <w:trHeight w:val="1056"/>
        </w:trPr>
        <w:tc>
          <w:tcPr>
            <w:tcW w:w="2567" w:type="dxa"/>
            <w:tcBorders>
              <w:top w:val="single" w:sz="4" w:space="0" w:color="auto"/>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Piramida matematyczna. Mnożenie / dzielenie do 100-układanka </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uto"/>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2/44,93zł</w:t>
            </w:r>
          </w:p>
        </w:tc>
        <w:tc>
          <w:tcPr>
            <w:tcW w:w="6096" w:type="dxa"/>
            <w:gridSpan w:val="3"/>
            <w:tcBorders>
              <w:top w:val="single" w:sz="4" w:space="0" w:color="auto"/>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Jest pomocą edukacyjną, która dzięki swojej zabawowej formie sprzyja poznawaniu podstaw techniki rachunkowej, utrwaleniu pojęcia liczby, zasad mnożenia i dzielenia. Rozwiązywanie zadań nie służy pamięciowemu opanowaniu umiejętności liczenia. Jest raczej propozycją aktywnej nauki, opartej na kształceniu zdolności formułowania wniosków i samodzielnemu dochodzeniu do wyniku działania. Taki model uczenia się sprzyja stymulowaniu uzdolnień matematycznych u dzieci, wzmacnia też ich odporność emocjonalną. Może być stosowana jako materiał uzupełniający na lekcjach matematyki w szkole, na zajęciach wyrównawczych, na zajęciach kół matematycznych</w:t>
            </w:r>
          </w:p>
        </w:tc>
        <w:tc>
          <w:tcPr>
            <w:tcW w:w="4677" w:type="dxa"/>
            <w:tcBorders>
              <w:top w:val="single" w:sz="4" w:space="0" w:color="auto"/>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Zestaw kart trójkątnych: zawiera 63 działania na mnożenie i dzielenie w zakresie 100.</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92"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Piramida matematyczna M2. Tabliczka mnożenia. Układanka edukacyjna</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2/50,41zł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Rozwija u dziecka zdolność do myślenia i zapamiętywania, uczy wytrwałości, wzmacnia koncentrację i skutecznie pomaga przezwyciężyć trudności w procesie uczenia się matematyki.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Zestaw kart trójkątnych: zawiera 63 działania na mnożenie i dzielenie w zakresie 100.</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Ułamkowe domino- układanka </w:t>
            </w:r>
          </w:p>
          <w:p w:rsidR="009D0DB9" w:rsidRDefault="009D0DB9">
            <w:pPr>
              <w:pStyle w:val="Nagwek1"/>
              <w:shd w:val="clear" w:color="auto" w:fill="FFFFFF"/>
              <w:spacing w:before="192"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1/59,90zł</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Gra kształtuje przede wszystkim zrozumienie ułamków, łącząc ich zapis graficzny z zapisem symbolicznym. Dodatkowo, gra rozwija umiejętność liczenia, kojarzenia wzorców i koncentrację, a także wspiera umiejętności matematyczne, takie jak dodawanie, i utrwala wiedzę zdobytą na lekcjach o ułamkach</w:t>
            </w:r>
            <w:r>
              <w:rPr>
                <w:rFonts w:ascii="Times New Roman" w:eastAsia="Times New Roman" w:hAnsi="Times New Roman" w:cs="Times New Roman"/>
                <w:color w:val="000000"/>
                <w:sz w:val="24"/>
                <w:szCs w:val="24"/>
                <w:highlight w:val="white"/>
              </w:rPr>
              <w:t>. Stanowi idealne wsparcie dla uczniów ze specyficznymi trudnościami w uczeniu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Zestaw zawiera: • 36 dwustronnych kostek domino przedstawiających ułamki w formie cyfr i obrazków oraz procentowe odpowiedniki ułamków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EDUseria</w:t>
            </w:r>
            <w:proofErr w:type="spellEnd"/>
            <w:r>
              <w:rPr>
                <w:rFonts w:ascii="Times New Roman" w:eastAsia="Times New Roman" w:hAnsi="Times New Roman" w:cs="Times New Roman"/>
                <w:color w:val="000000"/>
                <w:sz w:val="24"/>
                <w:szCs w:val="24"/>
              </w:rPr>
              <w:t>. Ułamki. Gra karciana</w:t>
            </w:r>
          </w:p>
          <w:p w:rsidR="009D0DB9" w:rsidRDefault="009D0DB9">
            <w:pPr>
              <w:pStyle w:val="Nagwek1"/>
              <w:shd w:val="clear" w:color="auto" w:fill="FFFFFF"/>
              <w:spacing w:before="0" w:after="24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Zestaw idealny dla młodszych dzieci lub uczniów wymagających wsparcia w zakresie uczenia się matematyki. I z SPE Ułatwia przyswajanie trudnych treści matematycznych w sposób przystępny i motywujący.</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Zestaw zawiera 55 kolorowych, ilustrowanych kart</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Węzły matematyki </w:t>
            </w:r>
            <w:r w:rsidR="00CD13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Figury, miary, objętości</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1/590,00zł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Zestaw edukacyjny, który pomaga uczniom ze specyficznymi trudnościami w uczeniu się matematyki zrozumieć podstawowe pojęcia matematyczne, takie jak pole, objętość, obwód, skale, plany czy figury geometryczne. </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Zestaw zawiera:</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18 scenariuszy zajęć matematyki w klasach 4-6,</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30 kart pracy,</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2 plany miast,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30 centymetrów krawieckich,</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kłódki,</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miary: 10 m i 20 m.</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ZEGAR edukacyjny do nauki odczytu czasu</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1/107,00zł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Pomoc, która umożliwi uczniom ze specyficznymi trudnościami w uczeniu się oraz z SPE matematyki naukę odczytywania godzin na zegarze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Zegar ścienny ze specjalnie zaprojektowaną tarczą.</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Domino zamiany jednostek </w:t>
            </w:r>
          </w:p>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zestaw klocków </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Każdy zestaw  domina poświęcone jest kolejnym jednostkom miary: długości, wagi, powierzchni i objętości. Zestaw idealny dla młodszych dzieci lub uczniów wymagających wsparcia w zakresie uczenia się matematyki. I z SPE Ułatwia przyswajanie trudnych treści matematycznych w sposób przystępny i motywujący.</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Zestaw klocków.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Domino- ułamki </w:t>
            </w:r>
          </w:p>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zestaw </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Każdy zestaw  domina poświęcone jest: zrozumieć ułamki, ułamki właściwe i liczby mieszane.  Zestaw idealny dla młodszych dzieci lub uczniów wymagających wsparcia w zakresie uczenia się matematyki. I z SPE Ułatwia przyswajanie trudnych treści matematycznych w sposób przystępny i motywujący</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Zestaw klocków.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Klocki konstrukcyjne KORBO EDU UKŁAD WSPÓŁRZĘDNYCH- układanka </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1/450,00zł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Zestaw zadań z zakresu: dodawania, odejmowania, mnożenia, dzielenia, liczb większych i mniejszych oraz równych itp. Do wykorzystania w pracy z uczniem ze specyficznymi trudnościami uczenia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Zestaw 25 platform, które połączone w kwadrat tworzą układ współrzędnych ze stałymi punktami 10 x 10.</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Metr sześcienny do demonstracji M3</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Metr sześcienny do demonstracji </w:t>
            </w:r>
            <w:r w:rsidR="00CD13A2">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zestaw dydaktyczny pozwala obrazowo zademonstrować pojęcie jednego metra sześciennego. Uczniowie w łatwy sposób dowiadują się jaka jest zależność między rozmiarem i objętością. Do wykorzystania w pracy z uczniem ze specyficznymi trudnościami uczenia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Zestaw: 12 prętów z tworzywa o długości 100 cm</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złączek</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Złączki oraz pręty zostały wykonane z plastiku.</w:t>
            </w:r>
          </w:p>
          <w:p w:rsidR="009D0DB9" w:rsidRDefault="009D0DB9">
            <w:pPr>
              <w:shd w:val="clear" w:color="auto" w:fill="FFFFFF"/>
              <w:spacing w:after="0" w:line="240" w:lineRule="auto"/>
              <w:rPr>
                <w:rFonts w:ascii="Times New Roman" w:eastAsia="Times New Roman" w:hAnsi="Times New Roman" w:cs="Times New Roman"/>
                <w:sz w:val="24"/>
                <w:szCs w:val="24"/>
                <w:highlight w:val="white"/>
              </w:rPr>
            </w:pP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61"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Algebra w grze!- zestaw kart </w:t>
            </w:r>
          </w:p>
          <w:p w:rsidR="009D0DB9" w:rsidRDefault="009D0DB9">
            <w:pPr>
              <w:pStyle w:val="Nagwek1"/>
              <w:shd w:val="clear" w:color="auto" w:fill="FFFFFF"/>
              <w:spacing w:before="0"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after="144"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Seria gier matematycznych utrwalających wiadomości algebraiczne z różnych zakresów. Do wykorzystania w pracy z uczniem ze specyficznymi trudnościami uczenia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kart: </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równania w 1 kroku </w:t>
            </w:r>
          </w:p>
          <w:p w:rsidR="009D0DB9" w:rsidRDefault="00907E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liczby całkowite </w:t>
            </w:r>
          </w:p>
        </w:tc>
      </w:tr>
      <w:tr w:rsidR="009D0DB9" w:rsidTr="0035213A">
        <w:trPr>
          <w:trHeight w:val="3430"/>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61"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Makatka- liczenie sposobem pisemnym</w:t>
            </w: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Pr="0035213A" w:rsidRDefault="00907EC8" w:rsidP="0035213A">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Zestaw ułatwia  naukę dodawania i odejmowania sposobem pisemnym dzięki praktycznemu narzędziu, które łączy demonstrację z manipulacją. Makatka – liczenie sposobem pisemnym 0-999 pozwala uczniom zobaczyć i zrozumieć procesy matematyczne poprzez pracę z elementami symbolizującymi setki, dziesiątki i jedności. Podczas ćwiczeń dzieci manipulują elementami, dokonując zamiany na wyższy lub niższy rząd, a jednocześnie wykonują „pisemny zapis” działań. Dzięki temu uczą się logicznego myślenia i doskonalą koordynację wzrokowo-ruchową. </w:t>
            </w:r>
            <w:r>
              <w:rPr>
                <w:rFonts w:ascii="Times New Roman" w:eastAsia="Times New Roman" w:hAnsi="Times New Roman" w:cs="Times New Roman"/>
                <w:color w:val="000000"/>
                <w:sz w:val="24"/>
                <w:szCs w:val="24"/>
                <w:highlight w:val="white"/>
              </w:rPr>
              <w:t>Do wykorzystania w pracy z uczniem ze specyficznymi trudnościami uczenia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Pr="00D44911" w:rsidRDefault="00907EC8" w:rsidP="0035213A">
            <w:pPr>
              <w:shd w:val="clear" w:color="auto" w:fill="FFFFFF"/>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zawiera: </w:t>
            </w:r>
            <w:r w:rsidR="0035213A">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makatka z mocnego materiału (wym. 104 x 95 cm),</w:t>
            </w:r>
            <w:r w:rsidR="003521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30 kartoników z liczbami,</w:t>
            </w:r>
            <w:r w:rsidR="003521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46 kartoników z zapisem </w:t>
            </w:r>
            <w:r w:rsidR="00CD13A2">
              <w:rPr>
                <w:rFonts w:ascii="Times New Roman" w:eastAsia="Times New Roman" w:hAnsi="Times New Roman" w:cs="Times New Roman"/>
                <w:sz w:val="24"/>
                <w:szCs w:val="24"/>
              </w:rPr>
              <w:t>„</w:t>
            </w:r>
            <w:r>
              <w:rPr>
                <w:rFonts w:ascii="Times New Roman" w:eastAsia="Times New Roman" w:hAnsi="Times New Roman" w:cs="Times New Roman"/>
                <w:sz w:val="24"/>
                <w:szCs w:val="24"/>
              </w:rPr>
              <w:t>nad kreską</w:t>
            </w:r>
            <w:r w:rsidR="00CD13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oraz symbolami,</w:t>
            </w:r>
            <w:r w:rsidR="003521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 elementów symbolizujących jedności, dziesiątki i setki, wykonanych z grubego kartonu (setka o wym. 10 x 10 cm),</w:t>
            </w:r>
            <w:r w:rsidR="003521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instrukcja.</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hd w:val="clear" w:color="auto" w:fill="FFFFFF"/>
              <w:spacing w:before="161"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Sześciokąty ułamkowe – karty pracy</w:t>
            </w:r>
          </w:p>
          <w:p w:rsidR="009D0DB9" w:rsidRDefault="009D0DB9">
            <w:pPr>
              <w:pStyle w:val="Nagwek1"/>
              <w:shd w:val="clear" w:color="auto" w:fill="FFFFFF"/>
              <w:spacing w:before="161"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 kształtuje przede wszystkim zrozumienie ułamków, łącząc ich zapis graficzny z zapisem symbolicznym.</w:t>
            </w:r>
            <w:r>
              <w:rPr>
                <w:rFonts w:ascii="Times New Roman" w:eastAsia="Times New Roman" w:hAnsi="Times New Roman" w:cs="Times New Roman"/>
                <w:color w:val="000000"/>
                <w:sz w:val="24"/>
                <w:szCs w:val="24"/>
                <w:highlight w:val="white"/>
              </w:rPr>
              <w:t xml:space="preserve"> Do wykorzystania w pracy z uczniem ze specyficznymi trudnościami uczenia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 kart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pStyle w:val="Nagwek1"/>
              <w:spacing w:before="161"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Pakiet domin matematycznych – dyskalkulia</w:t>
            </w:r>
          </w:p>
          <w:p w:rsidR="009D0DB9" w:rsidRDefault="009D0DB9">
            <w:pPr>
              <w:pStyle w:val="Nagwek1"/>
              <w:shd w:val="clear" w:color="auto" w:fill="FFFFFF"/>
              <w:spacing w:before="161"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1309,00zł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Każdy zestaw kształtuje przede wszystkim zrozumienie ułamków, łącząc ich zapis graficzny z zapisem symbolicznym. Dodatkowo, gra rozwija umiejętność liczenia, kojarzenia wzorców i koncentrację, a także wspiera umiejętności matematyczne, takie jak dodawanie, i utrwala wiedzę zdobytą na lekcjach o ułamkach</w:t>
            </w:r>
            <w:r>
              <w:rPr>
                <w:rFonts w:ascii="Times New Roman" w:eastAsia="Times New Roman" w:hAnsi="Times New Roman" w:cs="Times New Roman"/>
                <w:color w:val="000000"/>
                <w:sz w:val="24"/>
                <w:szCs w:val="24"/>
                <w:highlight w:val="white"/>
              </w:rPr>
              <w:t>. Stanowi idealne wsparcie dla uczniów ze specyficznymi trudnościami w uczeniu się matematyki i z SPE.</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skład pakietu wchodzą </w:t>
            </w:r>
            <w:proofErr w:type="spellStart"/>
            <w:r>
              <w:rPr>
                <w:rFonts w:ascii="Times New Roman" w:eastAsia="Times New Roman" w:hAnsi="Times New Roman" w:cs="Times New Roman"/>
                <w:color w:val="000000"/>
                <w:sz w:val="24"/>
                <w:szCs w:val="24"/>
              </w:rPr>
              <w:t>m.następujące</w:t>
            </w:r>
            <w:proofErr w:type="spellEnd"/>
            <w:r>
              <w:rPr>
                <w:rFonts w:ascii="Times New Roman" w:eastAsia="Times New Roman" w:hAnsi="Times New Roman" w:cs="Times New Roman"/>
                <w:color w:val="000000"/>
                <w:sz w:val="24"/>
                <w:szCs w:val="24"/>
              </w:rPr>
              <w:t xml:space="preserve"> domina:</w:t>
            </w:r>
          </w:p>
          <w:p w:rsidR="009D0DB9" w:rsidRDefault="00907EC8">
            <w:pPr>
              <w:numPr>
                <w:ilvl w:val="0"/>
                <w:numId w:val="3"/>
              </w:numPr>
              <w:shd w:val="clear" w:color="auto" w:fill="FFFFFF"/>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zrozumieć ułamki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zapis dat słownie i liczbą rzymską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ułamki niewłaściwe i liczby mieszane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skracanie ułamków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procent a ułamek zwykły i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odejmowanie ułamków zwykłych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odejmowanie ułamków dziesiętnych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dodawanie ułamków zwykłych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dodawanie ułamków dziesiętnych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mnożenie do 100 </w:t>
            </w:r>
          </w:p>
          <w:p w:rsidR="009D0DB9" w:rsidRDefault="00907EC8">
            <w:pPr>
              <w:numPr>
                <w:ilvl w:val="0"/>
                <w:numId w:val="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obliczanie kątów </w:t>
            </w:r>
          </w:p>
          <w:p w:rsidR="009D0DB9" w:rsidRPr="00D44911" w:rsidRDefault="00907EC8" w:rsidP="00D44911">
            <w:pPr>
              <w:numPr>
                <w:ilvl w:val="0"/>
                <w:numId w:val="3"/>
              </w:numPr>
              <w:shd w:val="clear" w:color="auto" w:fill="FFFFFF"/>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badanie kątów </w:t>
            </w:r>
          </w:p>
        </w:tc>
      </w:tr>
      <w:tr w:rsidR="009D0DB9" w:rsidTr="009E3158">
        <w:trPr>
          <w:trHeight w:val="1056"/>
        </w:trPr>
        <w:tc>
          <w:tcPr>
            <w:tcW w:w="2567" w:type="dxa"/>
            <w:tcBorders>
              <w:top w:val="single" w:sz="4" w:space="0" w:color="A6A6A6"/>
              <w:left w:val="single" w:sz="4" w:space="0" w:color="A6A6A6"/>
              <w:bottom w:val="single" w:sz="4" w:space="0" w:color="A6A6A6"/>
              <w:right w:val="single" w:sz="4" w:space="0" w:color="A6A6A6"/>
            </w:tcBorders>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Wyzwanie figury geometryczne- układanka </w:t>
            </w:r>
          </w:p>
          <w:p w:rsidR="009D0DB9" w:rsidRDefault="009D0DB9">
            <w:pPr>
              <w:pStyle w:val="Nagwek1"/>
              <w:spacing w:before="161" w:after="0"/>
              <w:rPr>
                <w:rFonts w:ascii="Times New Roman" w:eastAsia="Times New Roman" w:hAnsi="Times New Roman" w:cs="Times New Roman"/>
                <w:color w:val="000000"/>
                <w:sz w:val="24"/>
                <w:szCs w:val="24"/>
              </w:rPr>
            </w:pPr>
          </w:p>
        </w:tc>
        <w:tc>
          <w:tcPr>
            <w:tcW w:w="1619" w:type="dxa"/>
            <w:gridSpan w:val="2"/>
            <w:tcBorders>
              <w:top w:val="single" w:sz="4" w:space="0" w:color="A6A6A6"/>
              <w:left w:val="single" w:sz="4" w:space="0" w:color="A6A6A6"/>
              <w:bottom w:val="single" w:sz="4" w:space="0" w:color="A6A6A6"/>
              <w:right w:val="single" w:sz="4" w:space="0" w:color="A6A6A6"/>
            </w:tcBorders>
          </w:tcPr>
          <w:p w:rsidR="009D0DB9" w:rsidRDefault="00907E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1/152zł </w:t>
            </w:r>
          </w:p>
        </w:tc>
        <w:tc>
          <w:tcPr>
            <w:tcW w:w="6096" w:type="dxa"/>
            <w:gridSpan w:val="3"/>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Ułatwia znajomość figur geometrycznych. Dodatkowo usprawnia i kształtuje: uwagę i koncentrację, umiejętności motoryki małej, naukę kształtów i kolorów, rozwój sensoryczny</w:t>
            </w:r>
          </w:p>
        </w:tc>
        <w:tc>
          <w:tcPr>
            <w:tcW w:w="4677" w:type="dxa"/>
            <w:tcBorders>
              <w:top w:val="single" w:sz="4" w:space="0" w:color="A6A6A6"/>
              <w:left w:val="single" w:sz="4" w:space="0" w:color="A6A6A6"/>
              <w:bottom w:val="single" w:sz="4" w:space="0" w:color="A6A6A6"/>
              <w:right w:val="single" w:sz="4" w:space="0" w:color="A6A6A6"/>
            </w:tcBorders>
          </w:tcPr>
          <w:p w:rsidR="009D0DB9" w:rsidRDefault="00907EC8">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Zestaw figur</w:t>
            </w:r>
          </w:p>
        </w:tc>
      </w:tr>
      <w:tr w:rsidR="005267E1" w:rsidTr="0035213A">
        <w:trPr>
          <w:trHeight w:val="694"/>
        </w:trPr>
        <w:tc>
          <w:tcPr>
            <w:tcW w:w="2567" w:type="dxa"/>
            <w:tcBorders>
              <w:top w:val="single" w:sz="4" w:space="0" w:color="A6A6A6"/>
              <w:left w:val="single" w:sz="4" w:space="0" w:color="A6A6A6"/>
              <w:bottom w:val="single" w:sz="4" w:space="0" w:color="A6A6A6"/>
              <w:right w:val="single" w:sz="4" w:space="0" w:color="A6A6A6"/>
            </w:tcBorders>
          </w:tcPr>
          <w:p w:rsidR="005267E1" w:rsidRDefault="005267E1">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Krokodyle Hop. Matematyczna gra na podłogę</w:t>
            </w:r>
          </w:p>
        </w:tc>
        <w:tc>
          <w:tcPr>
            <w:tcW w:w="1619" w:type="dxa"/>
            <w:gridSpan w:val="2"/>
            <w:tcBorders>
              <w:top w:val="single" w:sz="4" w:space="0" w:color="A6A6A6"/>
              <w:left w:val="single" w:sz="4" w:space="0" w:color="A6A6A6"/>
              <w:bottom w:val="single" w:sz="4" w:space="0" w:color="A6A6A6"/>
              <w:right w:val="single" w:sz="4" w:space="0" w:color="A6A6A6"/>
            </w:tcBorders>
          </w:tcPr>
          <w:p w:rsidR="005267E1" w:rsidRDefault="005267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239,00 zł</w:t>
            </w:r>
          </w:p>
        </w:tc>
        <w:tc>
          <w:tcPr>
            <w:tcW w:w="6096" w:type="dxa"/>
            <w:gridSpan w:val="3"/>
            <w:tcBorders>
              <w:top w:val="single" w:sz="4" w:space="0" w:color="A6A6A6"/>
              <w:left w:val="single" w:sz="4" w:space="0" w:color="A6A6A6"/>
              <w:bottom w:val="single" w:sz="4" w:space="0" w:color="A6A6A6"/>
              <w:right w:val="single" w:sz="4" w:space="0" w:color="A6A6A6"/>
            </w:tcBorders>
          </w:tcPr>
          <w:p w:rsidR="005267E1" w:rsidRDefault="00D44911">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t xml:space="preserve">Interaktywna pomoc edukacyjna łącząca naukę matematyki z ruchem i zabawą. Gra została zaprojektowana z myślą o młodszych dzieciach, które uczą się liczenia, porównywania liczb oraz rozpoznawania symboli matematycznych. Kolorowe maty w kształcie krokodyli oraz duże, czytelne elementy z cyframi, znakami „większe niż”, „mniejsze niż” i „równe” </w:t>
            </w:r>
            <w:r>
              <w:lastRenderedPageBreak/>
              <w:t>pozwalają dzieciom w atrakcyjny sposób utrwalać podstawowe pojęcia matematyczne poprzez działanie i ruch.</w:t>
            </w:r>
          </w:p>
        </w:tc>
        <w:tc>
          <w:tcPr>
            <w:tcW w:w="4677" w:type="dxa"/>
            <w:tcBorders>
              <w:top w:val="single" w:sz="4" w:space="0" w:color="A6A6A6"/>
              <w:left w:val="single" w:sz="4" w:space="0" w:color="A6A6A6"/>
              <w:bottom w:val="single" w:sz="4" w:space="0" w:color="A6A6A6"/>
              <w:right w:val="single" w:sz="4" w:space="0" w:color="A6A6A6"/>
            </w:tcBorders>
          </w:tcPr>
          <w:p w:rsidR="005267E1" w:rsidRDefault="00D44911">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lastRenderedPageBreak/>
              <w:t>Elementy zestawu wykonane są z trwałego, antypoślizgowego materiału, odpornego na intensywne użytkowanie. Kolorowa grafika i duży format sprawiają, że gra jest atrakcyjna wizualnie i łatwa w użyciu nawet dla najmłodszych.</w:t>
            </w:r>
          </w:p>
        </w:tc>
      </w:tr>
      <w:tr w:rsidR="009D0DB9" w:rsidTr="009E3158">
        <w:trPr>
          <w:trHeight w:val="684"/>
        </w:trPr>
        <w:tc>
          <w:tcPr>
            <w:tcW w:w="14959" w:type="dxa"/>
            <w:gridSpan w:val="7"/>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CZĘŚĆ III: SPRZĘT DO TERAPII SI</w:t>
            </w:r>
          </w:p>
        </w:tc>
      </w:tr>
      <w:tr w:rsidR="009D0DB9" w:rsidTr="009E3158">
        <w:trPr>
          <w:trHeight w:val="2376"/>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Kamizelka obciążeniowa</w:t>
            </w: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Pr="007A51AF" w:rsidRDefault="00907EC8" w:rsidP="007A51AF">
            <w:pPr>
              <w:rPr>
                <w:rFonts w:ascii="Times New Roman" w:eastAsia="Times New Roman" w:hAnsi="Times New Roman" w:cs="Times New Roman"/>
                <w:sz w:val="24"/>
                <w:szCs w:val="24"/>
              </w:rPr>
            </w:pPr>
            <w:r w:rsidRPr="007A51AF">
              <w:rPr>
                <w:rFonts w:ascii="Times New Roman" w:eastAsia="Times New Roman" w:hAnsi="Times New Roman" w:cs="Times New Roman"/>
                <w:sz w:val="24"/>
                <w:szCs w:val="24"/>
              </w:rPr>
              <w:t>XS /219,00 zł</w:t>
            </w:r>
          </w:p>
          <w:p w:rsidR="009D0DB9" w:rsidRDefault="00907E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S /239,00 zł</w:t>
            </w:r>
          </w:p>
          <w:p w:rsidR="009D0DB9" w:rsidRDefault="00907E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1- M/259,00 zł</w:t>
            </w:r>
          </w:p>
          <w:p w:rsidR="009D0DB9" w:rsidRDefault="00907EC8" w:rsidP="003521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1/230zł </w:t>
            </w: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Kamizelka wykorzystywana do stymulacji układu </w:t>
            </w:r>
            <w:proofErr w:type="spellStart"/>
            <w:r>
              <w:rPr>
                <w:rFonts w:ascii="Times New Roman" w:eastAsia="Times New Roman" w:hAnsi="Times New Roman" w:cs="Times New Roman"/>
                <w:sz w:val="24"/>
                <w:szCs w:val="24"/>
              </w:rPr>
              <w:t>proprioceptywnego</w:t>
            </w:r>
            <w:proofErr w:type="spellEnd"/>
            <w:r>
              <w:rPr>
                <w:rFonts w:ascii="Times New Roman" w:eastAsia="Times New Roman" w:hAnsi="Times New Roman" w:cs="Times New Roman"/>
                <w:sz w:val="24"/>
                <w:szCs w:val="24"/>
              </w:rPr>
              <w:t xml:space="preserve">, szczególnie u dzieci z autyzmem, ADHD, zaburzeniami integracji sensorycznej. Poprawia koncentrację, łagodzi napięcie mięśniowe, zmniejsza poziom lęku oraz wspiera wyciszenie. </w:t>
            </w:r>
          </w:p>
        </w:tc>
        <w:tc>
          <w:tcPr>
            <w:tcW w:w="4677" w:type="dxa"/>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Rozmiary odpowiednie do stosowania przez dzieci i młodzież </w:t>
            </w:r>
            <w:r>
              <w:rPr>
                <w:rFonts w:ascii="Times New Roman" w:eastAsia="Times New Roman" w:hAnsi="Times New Roman" w:cs="Times New Roman"/>
                <w:sz w:val="24"/>
                <w:szCs w:val="24"/>
              </w:rPr>
              <w:br/>
              <w:t xml:space="preserve">Możliwość prania pokrowców w pralce </w:t>
            </w:r>
          </w:p>
        </w:tc>
      </w:tr>
      <w:tr w:rsidR="009D0DB9" w:rsidTr="009E3158">
        <w:trPr>
          <w:trHeight w:val="1584"/>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Koc obciążeniowy</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390 zł</w:t>
            </w:r>
          </w:p>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r w:rsidR="005267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zł</w:t>
            </w: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Koc  terapeutyczny stosowany w salach wyciszenia, podczas zajęć relaksacyjnych lub terapii SI. Ułatwiają osiągnięcie stanu spokoju, pomagają w regulacji emocji i napięcia psychoruchowego. Ich działanie polega na zastosowaniu głębokiego nacisku stymulującego receptory czucia głębokiego .</w:t>
            </w:r>
          </w:p>
        </w:tc>
        <w:tc>
          <w:tcPr>
            <w:tcW w:w="4677" w:type="dxa"/>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Rozmiary odpowiednie do stosowania przez dzieci i młodzież zdejmowany pokrowiec Rozmiar minimalny: 90x120 cm Możliwość prania pokrowca w pralce</w:t>
            </w:r>
          </w:p>
          <w:p w:rsidR="009D0DB9" w:rsidRDefault="009D0DB9">
            <w:pPr>
              <w:spacing w:after="0" w:line="240" w:lineRule="auto"/>
              <w:rPr>
                <w:rFonts w:ascii="Times New Roman" w:eastAsia="Times New Roman" w:hAnsi="Times New Roman" w:cs="Times New Roman"/>
                <w:sz w:val="24"/>
                <w:szCs w:val="24"/>
              </w:rPr>
            </w:pPr>
          </w:p>
          <w:p w:rsidR="009D0DB9" w:rsidRDefault="009D0DB9" w:rsidP="00104F5D">
            <w:pPr>
              <w:spacing w:line="240" w:lineRule="auto"/>
              <w:rPr>
                <w:rFonts w:ascii="Times New Roman" w:eastAsia="Times New Roman" w:hAnsi="Times New Roman" w:cs="Times New Roman"/>
                <w:sz w:val="24"/>
                <w:szCs w:val="24"/>
              </w:rPr>
            </w:pPr>
          </w:p>
        </w:tc>
      </w:tr>
      <w:tr w:rsidR="009D0DB9" w:rsidTr="00BE4B4A">
        <w:trPr>
          <w:trHeight w:val="694"/>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Sensoryczny podświetlany stolik</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highlight w:val="white"/>
              </w:rPr>
              <w:t>1 349,00</w:t>
            </w:r>
            <w:r w:rsidR="005267E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zł</w:t>
            </w: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Produkt wspiera następujące obszary nauki:</w:t>
            </w:r>
            <w:r>
              <w:rPr>
                <w:rFonts w:ascii="Times New Roman" w:eastAsia="Times New Roman" w:hAnsi="Times New Roman" w:cs="Times New Roman"/>
                <w:sz w:val="24"/>
                <w:szCs w:val="24"/>
              </w:rPr>
              <w:br/>
              <w:t>rozwój osobisty poprzez zabawę sensoryczną i współpracę,</w:t>
            </w:r>
            <w:r>
              <w:rPr>
                <w:rFonts w:ascii="Times New Roman" w:eastAsia="Times New Roman" w:hAnsi="Times New Roman" w:cs="Times New Roman"/>
                <w:sz w:val="24"/>
                <w:szCs w:val="24"/>
              </w:rPr>
              <w:br/>
              <w:t>rozumienie świata poprzez obserwację i badanie światła i kolorów</w:t>
            </w:r>
          </w:p>
        </w:tc>
        <w:tc>
          <w:tcPr>
            <w:tcW w:w="4677" w:type="dxa"/>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Stolik podświetlany LED z funkcją zmiany kolorów sterowaną pilotem, wykonany z lekkiego, wytrzymałego i wodoodpornego materiału, przystosowany do użytku wewnętrznego i zewnętrznego. Wysokość ok. 45 cm, średnica ok. 69 cm (powierzchnia robocza ok. 60 cm). Zasilanie niskonapięciowe z uniwersalnym zasilaczem sieciowym; czas pracy po pełnym ładowaniu (ok. 8 h) wynosi od 5 do 10 godzin. Urządzenie energooszczędne, zgodne z normami </w:t>
            </w:r>
            <w:r>
              <w:rPr>
                <w:rFonts w:ascii="Times New Roman" w:eastAsia="Times New Roman" w:hAnsi="Times New Roman" w:cs="Times New Roman"/>
                <w:sz w:val="24"/>
                <w:szCs w:val="24"/>
              </w:rPr>
              <w:lastRenderedPageBreak/>
              <w:t>bezpieczeństwa, przeznaczone do użytkowania pod nadzorem osoby dorosłej.</w:t>
            </w:r>
          </w:p>
        </w:tc>
      </w:tr>
      <w:tr w:rsidR="00B05770" w:rsidTr="009E3158">
        <w:trPr>
          <w:trHeight w:val="1584"/>
        </w:trPr>
        <w:tc>
          <w:tcPr>
            <w:tcW w:w="2567" w:type="dxa"/>
            <w:vAlign w:val="center"/>
          </w:tcPr>
          <w:p w:rsidR="00B05770" w:rsidRDefault="00B05770">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Sensoryczny podświetlany stolik</w:t>
            </w:r>
          </w:p>
        </w:tc>
        <w:tc>
          <w:tcPr>
            <w:tcW w:w="1619" w:type="dxa"/>
            <w:gridSpan w:val="2"/>
            <w:vAlign w:val="center"/>
          </w:tcPr>
          <w:p w:rsidR="00B05770" w:rsidRDefault="00B0577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1264,64 zł</w:t>
            </w:r>
          </w:p>
        </w:tc>
        <w:tc>
          <w:tcPr>
            <w:tcW w:w="6096" w:type="dxa"/>
            <w:gridSpan w:val="3"/>
          </w:tcPr>
          <w:p w:rsidR="00B05770" w:rsidRDefault="00B057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Produkt wspiera następujące obszary nauki:</w:t>
            </w:r>
            <w:r>
              <w:rPr>
                <w:rFonts w:ascii="Times New Roman" w:eastAsia="Times New Roman" w:hAnsi="Times New Roman" w:cs="Times New Roman"/>
                <w:sz w:val="24"/>
                <w:szCs w:val="24"/>
              </w:rPr>
              <w:br/>
              <w:t>rozwój osobisty poprzez zabawę sensoryczną i współpracę,</w:t>
            </w:r>
            <w:r>
              <w:rPr>
                <w:rFonts w:ascii="Times New Roman" w:eastAsia="Times New Roman" w:hAnsi="Times New Roman" w:cs="Times New Roman"/>
                <w:sz w:val="24"/>
                <w:szCs w:val="24"/>
              </w:rPr>
              <w:br/>
              <w:t>rozumienie świata poprzez obserwację i badanie światła i kolorów</w:t>
            </w:r>
          </w:p>
        </w:tc>
        <w:tc>
          <w:tcPr>
            <w:tcW w:w="4677" w:type="dxa"/>
          </w:tcPr>
          <w:p w:rsidR="00B05770" w:rsidRDefault="00B057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Stolik podświetlany LED z funkcją zmiany kolorów sterowaną pilotem, wykonany z lekkiego, wytrzymałego i wodoodpornego materiału, przystosowany do użytku wewnętrznego i zewnętrznego. Wysokość ok. 45 cm, średnica ok. 69 cm (powierzchnia robocza ok. 60 cm). Zasilanie niskonapięciowe z uniwersalnym zasilaczem sieciowym; czas pracy po pełnym ładowaniu (ok. 8 h) wynosi od 5 do 10 godzin. Urządzenie energooszczędne, zgodne z normami bezpieczeństwa, przeznaczone do użytkowania pod nadzorem osoby dorosłej.</w:t>
            </w:r>
          </w:p>
        </w:tc>
      </w:tr>
      <w:tr w:rsidR="007E021A" w:rsidTr="009E3158">
        <w:trPr>
          <w:trHeight w:val="1584"/>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Transparentne Litery </w:t>
            </w:r>
            <w:proofErr w:type="spellStart"/>
            <w:r>
              <w:rPr>
                <w:rFonts w:ascii="Times New Roman" w:eastAsia="Times New Roman" w:hAnsi="Times New Roman" w:cs="Times New Roman"/>
                <w:sz w:val="24"/>
                <w:szCs w:val="24"/>
                <w:highlight w:val="white"/>
              </w:rPr>
              <w:t>TickiT</w:t>
            </w:r>
            <w:proofErr w:type="spellEnd"/>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1/41,34 zł</w:t>
            </w:r>
          </w:p>
        </w:tc>
        <w:tc>
          <w:tcPr>
            <w:tcW w:w="6096" w:type="dxa"/>
            <w:gridSpan w:val="3"/>
          </w:tcPr>
          <w:p w:rsidR="007E021A" w:rsidRDefault="00A4616A">
            <w:pPr>
              <w:spacing w:after="0" w:line="240" w:lineRule="auto"/>
              <w:rPr>
                <w:rFonts w:ascii="Times New Roman" w:eastAsia="Times New Roman" w:hAnsi="Times New Roman" w:cs="Times New Roman"/>
                <w:sz w:val="24"/>
                <w:szCs w:val="24"/>
              </w:rPr>
            </w:pPr>
            <w:r>
              <w:t>Zestaw kolorowych, przezroczystych liter wykonanych z trwałego tworzywa akrylowego. Służą do nauki alfabetu, rozpoznawania liter, budowania prostych słów oraz rozwijania umiejętności językowych i wzrokowo-ruchowych u dzieci. Dzięki przezroczystej formie doskonale nadają się do wykorzystania na podświetlanych panelach, stołach świetlnych lub przy naturalnym świetle, co dodatkowo angażuje dzieci w zabawę i naukę.</w:t>
            </w:r>
          </w:p>
        </w:tc>
        <w:tc>
          <w:tcPr>
            <w:tcW w:w="4677" w:type="dxa"/>
          </w:tcPr>
          <w:p w:rsidR="007E021A" w:rsidRDefault="00A4616A">
            <w:pPr>
              <w:spacing w:after="0" w:line="240" w:lineRule="auto"/>
              <w:rPr>
                <w:rFonts w:ascii="Times New Roman" w:eastAsia="Times New Roman" w:hAnsi="Times New Roman" w:cs="Times New Roman"/>
                <w:sz w:val="24"/>
                <w:szCs w:val="24"/>
              </w:rPr>
            </w:pPr>
            <w:r>
              <w:t>Każda litera ma przyjemne, zaokrąglone krawędzie, jest bezpieczna w użytkowaniu i odpowiednio dopasowana do dziecięcych dłoni. Zestaw obejmuje pełny alfabet w atrakcyjnych, półprzezroczystych kolorach, co wspiera naukę poprzez sensoryczne doświadczanie i zabawę.</w:t>
            </w:r>
          </w:p>
        </w:tc>
      </w:tr>
      <w:tr w:rsidR="007E021A" w:rsidTr="009E3158">
        <w:trPr>
          <w:trHeight w:val="1584"/>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Transparentne cyfry </w:t>
            </w:r>
            <w:proofErr w:type="spellStart"/>
            <w:r>
              <w:rPr>
                <w:rFonts w:ascii="Times New Roman" w:eastAsia="Times New Roman" w:hAnsi="Times New Roman" w:cs="Times New Roman"/>
                <w:sz w:val="24"/>
                <w:szCs w:val="24"/>
                <w:highlight w:val="white"/>
              </w:rPr>
              <w:t>TickiT</w:t>
            </w:r>
            <w:proofErr w:type="spellEnd"/>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1/32,90 zł</w:t>
            </w:r>
          </w:p>
        </w:tc>
        <w:tc>
          <w:tcPr>
            <w:tcW w:w="6096" w:type="dxa"/>
            <w:gridSpan w:val="3"/>
          </w:tcPr>
          <w:p w:rsidR="007E021A" w:rsidRDefault="00E163C2">
            <w:pPr>
              <w:spacing w:after="0" w:line="240" w:lineRule="auto"/>
              <w:rPr>
                <w:rFonts w:ascii="Times New Roman" w:eastAsia="Times New Roman" w:hAnsi="Times New Roman" w:cs="Times New Roman"/>
                <w:sz w:val="24"/>
                <w:szCs w:val="24"/>
              </w:rPr>
            </w:pPr>
            <w:r>
              <w:t>Zestaw kolorowych, przezroczystych cyfr wykonanych z trwałego tworzywa akrylowego. Służą do nauki rozpoznawania cyfr, kształtowania pojęcia liczby, wykonywania prostych działań matematycznych oraz rozwijania umiejętności poznawczych i motorycznych u dzieci.</w:t>
            </w:r>
          </w:p>
        </w:tc>
        <w:tc>
          <w:tcPr>
            <w:tcW w:w="4677" w:type="dxa"/>
          </w:tcPr>
          <w:p w:rsidR="007E021A" w:rsidRPr="00E163C2" w:rsidRDefault="00E163C2" w:rsidP="00E163C2">
            <w:pPr>
              <w:spacing w:before="100" w:beforeAutospacing="1" w:after="100" w:afterAutospacing="1" w:line="240" w:lineRule="auto"/>
              <w:rPr>
                <w:rFonts w:ascii="Times New Roman" w:eastAsia="Times New Roman" w:hAnsi="Times New Roman" w:cs="Times New Roman"/>
                <w:sz w:val="24"/>
                <w:szCs w:val="24"/>
                <w:lang w:val="pl-PL"/>
              </w:rPr>
            </w:pPr>
            <w:r w:rsidRPr="00E163C2">
              <w:rPr>
                <w:rFonts w:ascii="Times New Roman" w:eastAsia="Times New Roman" w:hAnsi="Times New Roman" w:cs="Times New Roman"/>
                <w:sz w:val="24"/>
                <w:szCs w:val="24"/>
                <w:lang w:val="pl-PL"/>
              </w:rPr>
              <w:t>Elementy są półprzezroczyste, dzięki czemu doskonale sprawdzają się podczas zabawy na podświetlanych panelach i stołach świetlnych, a także w pracy z naturalnym światłem. Każda cyfra ma gładkie, bezpieczne krawędzie i przyjemną fakturę, co zachęca dzieci do samodzielnego odkrywania i manipulowania elementami.</w:t>
            </w:r>
            <w:r>
              <w:rPr>
                <w:rFonts w:ascii="Times New Roman" w:eastAsia="Times New Roman" w:hAnsi="Times New Roman" w:cs="Times New Roman"/>
                <w:sz w:val="24"/>
                <w:szCs w:val="24"/>
                <w:lang w:val="pl-PL"/>
              </w:rPr>
              <w:t xml:space="preserve"> </w:t>
            </w:r>
            <w:r w:rsidRPr="00E163C2">
              <w:rPr>
                <w:rFonts w:ascii="Times New Roman" w:eastAsia="Times New Roman" w:hAnsi="Times New Roman" w:cs="Times New Roman"/>
                <w:sz w:val="24"/>
                <w:szCs w:val="24"/>
                <w:lang w:val="pl-PL"/>
              </w:rPr>
              <w:t xml:space="preserve">Zestaw obejmuje cyfry od </w:t>
            </w:r>
            <w:r w:rsidRPr="00E163C2">
              <w:rPr>
                <w:rFonts w:ascii="Times New Roman" w:eastAsia="Times New Roman" w:hAnsi="Times New Roman" w:cs="Times New Roman"/>
                <w:b/>
                <w:bCs/>
                <w:sz w:val="24"/>
                <w:szCs w:val="24"/>
                <w:lang w:val="pl-PL"/>
              </w:rPr>
              <w:t>0 do 9</w:t>
            </w:r>
            <w:r w:rsidRPr="00E163C2">
              <w:rPr>
                <w:rFonts w:ascii="Times New Roman" w:eastAsia="Times New Roman" w:hAnsi="Times New Roman" w:cs="Times New Roman"/>
                <w:sz w:val="24"/>
                <w:szCs w:val="24"/>
                <w:lang w:val="pl-PL"/>
              </w:rPr>
              <w:t xml:space="preserve"> w różnych kolorach. Produkt przeznaczony </w:t>
            </w:r>
            <w:r w:rsidRPr="00E163C2">
              <w:rPr>
                <w:rFonts w:ascii="Times New Roman" w:eastAsia="Times New Roman" w:hAnsi="Times New Roman" w:cs="Times New Roman"/>
                <w:sz w:val="24"/>
                <w:szCs w:val="24"/>
                <w:lang w:val="pl-PL"/>
              </w:rPr>
              <w:lastRenderedPageBreak/>
              <w:t>jest do wykorzystania w przedszkolach, szkołach oraz podczas zajęć terapeutycznych. Pomaga w nauce liczenia, rozpoznawania barw, rozwija koordynację wzrokowo-ruchową i koncentrację.</w:t>
            </w:r>
          </w:p>
        </w:tc>
      </w:tr>
      <w:tr w:rsidR="007E021A" w:rsidTr="009E3158">
        <w:trPr>
          <w:trHeight w:val="1584"/>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Transparentne klocki do budowania</w:t>
            </w:r>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1/199,95 zł</w:t>
            </w:r>
          </w:p>
        </w:tc>
        <w:tc>
          <w:tcPr>
            <w:tcW w:w="6096" w:type="dxa"/>
            <w:gridSpan w:val="3"/>
          </w:tcPr>
          <w:p w:rsidR="007E021A" w:rsidRPr="00E163C2" w:rsidRDefault="00E163C2" w:rsidP="00E163C2">
            <w:pPr>
              <w:spacing w:before="100" w:beforeAutospacing="1" w:after="100" w:afterAutospacing="1" w:line="240" w:lineRule="auto"/>
              <w:rPr>
                <w:rFonts w:ascii="Times New Roman" w:eastAsia="Times New Roman" w:hAnsi="Times New Roman" w:cs="Times New Roman"/>
                <w:sz w:val="24"/>
                <w:szCs w:val="24"/>
                <w:lang w:val="pl-PL"/>
              </w:rPr>
            </w:pPr>
            <w:r>
              <w:rPr>
                <w:rFonts w:ascii="Times New Roman" w:eastAsia="Times New Roman" w:hAnsi="Times New Roman" w:cs="Times New Roman"/>
                <w:sz w:val="24"/>
                <w:szCs w:val="24"/>
                <w:lang w:val="pl-PL"/>
              </w:rPr>
              <w:t>Z</w:t>
            </w:r>
            <w:r w:rsidRPr="00E163C2">
              <w:rPr>
                <w:rFonts w:ascii="Times New Roman" w:eastAsia="Times New Roman" w:hAnsi="Times New Roman" w:cs="Times New Roman"/>
                <w:sz w:val="24"/>
                <w:szCs w:val="24"/>
                <w:lang w:val="pl-PL"/>
              </w:rPr>
              <w:t>estaw kolorowych, przezroczystych elementów konstrukcyjnych wykonanych z wytrzymałego, bezpiecznego tworzywa sztucznego. Przeznaczone są do rozwijania kreatywności, wyobraźni przestrzennej, zdolności manualnych oraz logicznego myślenia u dzieci. Dzięki transparentnej strukturze doskonale nadają się do zabawy na podświetlanych panelach i stołach świetlnych, co pozwala obserwować efekty świetlne i kolory przenikające się przez klocki.</w:t>
            </w:r>
          </w:p>
        </w:tc>
        <w:tc>
          <w:tcPr>
            <w:tcW w:w="4677" w:type="dxa"/>
          </w:tcPr>
          <w:p w:rsidR="007E021A" w:rsidRDefault="00E163C2">
            <w:pPr>
              <w:spacing w:after="0" w:line="240" w:lineRule="auto"/>
              <w:rPr>
                <w:rFonts w:ascii="Times New Roman" w:eastAsia="Times New Roman" w:hAnsi="Times New Roman" w:cs="Times New Roman"/>
                <w:sz w:val="24"/>
                <w:szCs w:val="24"/>
              </w:rPr>
            </w:pPr>
            <w:r>
              <w:t>Zestaw umożliwia budowanie różnorodnych konstrukcji – wież, mostów, domków czy abstrakcyjnych form. Klocki mają różne kształty i kolory, co sprzyja rozwojowi percepcji wzrokowej, rozpoznawaniu barw oraz nauce równowagi i planowania przestrzennego.</w:t>
            </w:r>
          </w:p>
        </w:tc>
      </w:tr>
      <w:tr w:rsidR="007E021A" w:rsidTr="009E3158">
        <w:trPr>
          <w:trHeight w:val="1584"/>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Panel świetlny A2 </w:t>
            </w:r>
            <w:proofErr w:type="spellStart"/>
            <w:r>
              <w:rPr>
                <w:rFonts w:ascii="Times New Roman" w:eastAsia="Times New Roman" w:hAnsi="Times New Roman" w:cs="Times New Roman"/>
                <w:sz w:val="24"/>
                <w:szCs w:val="24"/>
                <w:highlight w:val="white"/>
              </w:rPr>
              <w:t>TickiT</w:t>
            </w:r>
            <w:proofErr w:type="spellEnd"/>
          </w:p>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Pokrywa na panel świetlny</w:t>
            </w:r>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1/631,48 zł</w:t>
            </w:r>
          </w:p>
          <w:p w:rsidR="007E021A" w:rsidRDefault="007E021A">
            <w:pPr>
              <w:spacing w:after="0" w:line="240" w:lineRule="auto"/>
              <w:jc w:val="center"/>
              <w:rPr>
                <w:rFonts w:ascii="Times New Roman" w:eastAsia="Times New Roman" w:hAnsi="Times New Roman" w:cs="Times New Roman"/>
                <w:sz w:val="24"/>
                <w:szCs w:val="24"/>
              </w:rPr>
            </w:pPr>
          </w:p>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1/226,94 zł</w:t>
            </w:r>
          </w:p>
        </w:tc>
        <w:tc>
          <w:tcPr>
            <w:tcW w:w="6096" w:type="dxa"/>
            <w:gridSpan w:val="3"/>
          </w:tcPr>
          <w:p w:rsidR="007E021A" w:rsidRDefault="00E163C2">
            <w:pPr>
              <w:spacing w:after="0" w:line="240" w:lineRule="auto"/>
              <w:rPr>
                <w:rFonts w:ascii="Times New Roman" w:eastAsia="Times New Roman" w:hAnsi="Times New Roman" w:cs="Times New Roman"/>
                <w:sz w:val="24"/>
                <w:szCs w:val="24"/>
              </w:rPr>
            </w:pPr>
            <w:r>
              <w:t>Nowoczesne, edukacyjne narzędzie dydaktyczne przeznaczone do pracy z pomocami przezroczystymi, takimi jak litery, cyfry, kształty czy klocki sensoryczne. Umożliwia obserwację kolorów, mieszanie barw oraz rozwijanie percepcji wzrokowej i koncentracji u dzieci. Panel emituje równomierne, jasne, białe światło, które podkreśla przezroczystość i detale umieszczonych na nim elementów.</w:t>
            </w:r>
          </w:p>
        </w:tc>
        <w:tc>
          <w:tcPr>
            <w:tcW w:w="4677" w:type="dxa"/>
          </w:tcPr>
          <w:p w:rsidR="007E021A" w:rsidRDefault="00FB2837">
            <w:pPr>
              <w:spacing w:after="0" w:line="240" w:lineRule="auto"/>
              <w:rPr>
                <w:rFonts w:ascii="Times New Roman" w:eastAsia="Times New Roman" w:hAnsi="Times New Roman" w:cs="Times New Roman"/>
                <w:sz w:val="24"/>
                <w:szCs w:val="24"/>
              </w:rPr>
            </w:pPr>
            <w:r>
              <w:t xml:space="preserve">Panel świetlny A2 </w:t>
            </w:r>
            <w:proofErr w:type="spellStart"/>
            <w:r>
              <w:t>TickiT</w:t>
            </w:r>
            <w:proofErr w:type="spellEnd"/>
            <w:r>
              <w:t xml:space="preserve"> charakteryzuje się bezpiecznym, zaokrąglonym wykończeniem, stabilną powierzchnią roboczą i nowoczesnym wzornictwem. Jego wymiary to około 65 × 47 × 0,8 cm, a powierzchnia robocza stanowi optymalną przestrzeń do pracy w małych grupach dzieci. Produkt spełnia europejskie normy bezpieczeństwa i posiada certyfikat CE.</w:t>
            </w:r>
          </w:p>
        </w:tc>
      </w:tr>
      <w:tr w:rsidR="007E021A" w:rsidTr="009E3158">
        <w:trPr>
          <w:trHeight w:val="1584"/>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Rentgeny zwierząt- </w:t>
            </w:r>
            <w:proofErr w:type="spellStart"/>
            <w:r>
              <w:rPr>
                <w:rFonts w:ascii="Times New Roman" w:eastAsia="Times New Roman" w:hAnsi="Times New Roman" w:cs="Times New Roman"/>
                <w:sz w:val="24"/>
                <w:szCs w:val="24"/>
                <w:highlight w:val="white"/>
              </w:rPr>
              <w:t>dopasowaywanie</w:t>
            </w:r>
            <w:proofErr w:type="spellEnd"/>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1/142,16 zł</w:t>
            </w:r>
          </w:p>
        </w:tc>
        <w:tc>
          <w:tcPr>
            <w:tcW w:w="6096" w:type="dxa"/>
            <w:gridSpan w:val="3"/>
          </w:tcPr>
          <w:p w:rsidR="007E021A" w:rsidRDefault="00FB2837">
            <w:pPr>
              <w:spacing w:after="0" w:line="240" w:lineRule="auto"/>
              <w:rPr>
                <w:rFonts w:ascii="Times New Roman" w:eastAsia="Times New Roman" w:hAnsi="Times New Roman" w:cs="Times New Roman"/>
                <w:sz w:val="24"/>
                <w:szCs w:val="24"/>
              </w:rPr>
            </w:pPr>
            <w:r>
              <w:t>Edukacyjny zestaw dydaktyczny przeznaczony do nauki o budowie ciała zwierząt w atrakcyjny, wizualny sposób. Zestaw zawiera realistyczne, przezroczyste plansze przedstawiające zdjęcia rentgenowskie różnych gatunków zwierząt oraz odpowiadające im kolorowe zdjęcia ich sylwetek.</w:t>
            </w:r>
          </w:p>
        </w:tc>
        <w:tc>
          <w:tcPr>
            <w:tcW w:w="4677" w:type="dxa"/>
          </w:tcPr>
          <w:p w:rsidR="007E021A" w:rsidRDefault="00FB2837">
            <w:pPr>
              <w:spacing w:after="0" w:line="240" w:lineRule="auto"/>
              <w:rPr>
                <w:rFonts w:ascii="Times New Roman" w:eastAsia="Times New Roman" w:hAnsi="Times New Roman" w:cs="Times New Roman"/>
                <w:sz w:val="24"/>
                <w:szCs w:val="24"/>
              </w:rPr>
            </w:pPr>
            <w:r>
              <w:t xml:space="preserve">Elementy zestawu wykonane są z trwałego, przezroczystego tworzywa, dzięki czemu mogą być wykorzystywane również na podświetlanych panelach, takich jak panele świetlne </w:t>
            </w:r>
            <w:proofErr w:type="spellStart"/>
            <w:r>
              <w:t>TickiT</w:t>
            </w:r>
            <w:proofErr w:type="spellEnd"/>
            <w:r>
              <w:t>. Obserwowanie „wnętrza” zwierząt w formie przezroczystych ilustracji pozwala dzieciom w prosty i angażujący sposób poznać podstawy anatomii i różnice między gatunkami.</w:t>
            </w:r>
          </w:p>
        </w:tc>
      </w:tr>
      <w:tr w:rsidR="007E021A" w:rsidTr="009E3158">
        <w:trPr>
          <w:trHeight w:val="1584"/>
        </w:trPr>
        <w:tc>
          <w:tcPr>
            <w:tcW w:w="2567" w:type="dxa"/>
            <w:vAlign w:val="center"/>
          </w:tcPr>
          <w:p w:rsidR="007E021A" w:rsidRDefault="007E021A">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Poradnik do zabaw sensorycznych</w:t>
            </w:r>
          </w:p>
        </w:tc>
        <w:tc>
          <w:tcPr>
            <w:tcW w:w="1619" w:type="dxa"/>
            <w:gridSpan w:val="2"/>
            <w:vAlign w:val="center"/>
          </w:tcPr>
          <w:p w:rsidR="007E021A" w:rsidRDefault="007E0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 zł</w:t>
            </w:r>
          </w:p>
        </w:tc>
        <w:tc>
          <w:tcPr>
            <w:tcW w:w="6096" w:type="dxa"/>
            <w:gridSpan w:val="3"/>
          </w:tcPr>
          <w:p w:rsidR="007E021A" w:rsidRDefault="00FB2837">
            <w:pPr>
              <w:spacing w:after="0" w:line="240" w:lineRule="auto"/>
              <w:rPr>
                <w:rFonts w:ascii="Times New Roman" w:eastAsia="Times New Roman" w:hAnsi="Times New Roman" w:cs="Times New Roman"/>
                <w:sz w:val="24"/>
                <w:szCs w:val="24"/>
              </w:rPr>
            </w:pPr>
            <w:r>
              <w:t xml:space="preserve">Praktyczna publikacja wspierająca nauczycieli, terapeutów i rodziców w organizowaniu zajęć rozwijających zmysły oraz motorykę dzieci. Zawiera zestaw pomysłów, scenariuszy i ćwiczeń stymulujących wszystkie obszary integracji sensorycznej – dotyk, wzrok, słuch, węch, równowagę oraz </w:t>
            </w:r>
            <w:proofErr w:type="spellStart"/>
            <w:r>
              <w:t>propriocepcję</w:t>
            </w:r>
            <w:proofErr w:type="spellEnd"/>
            <w:r>
              <w:t>. Propozycje zabaw zostały opracowane w oparciu o zasady pedagogiki przedszkolnej i terapeutycznej, z uwzględnieniem indywidualnych potrzeb rozwojowych dzieci.</w:t>
            </w:r>
          </w:p>
        </w:tc>
        <w:tc>
          <w:tcPr>
            <w:tcW w:w="4677" w:type="dxa"/>
          </w:tcPr>
          <w:p w:rsidR="007E021A" w:rsidRDefault="00FB2837" w:rsidP="00FB2837">
            <w:pPr>
              <w:spacing w:after="0" w:line="240" w:lineRule="auto"/>
              <w:rPr>
                <w:rFonts w:ascii="Times New Roman" w:eastAsia="Times New Roman" w:hAnsi="Times New Roman" w:cs="Times New Roman"/>
                <w:sz w:val="24"/>
                <w:szCs w:val="24"/>
              </w:rPr>
            </w:pPr>
            <w:r>
              <w:t>Publikacja wspiera rozwój zmysłów, koncentracji, koordynacji wzrokowo-ruchowej i umiejętności społecznych poprzez naukę w formie zabawy..</w:t>
            </w:r>
          </w:p>
        </w:tc>
      </w:tr>
      <w:tr w:rsidR="00B05770" w:rsidTr="009E3158">
        <w:trPr>
          <w:trHeight w:val="1584"/>
        </w:trPr>
        <w:tc>
          <w:tcPr>
            <w:tcW w:w="2567" w:type="dxa"/>
            <w:vAlign w:val="center"/>
          </w:tcPr>
          <w:p w:rsidR="00B05770" w:rsidRDefault="00B05770">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Klocki sensoryczne – tęczowe (24 elementy)</w:t>
            </w:r>
          </w:p>
        </w:tc>
        <w:tc>
          <w:tcPr>
            <w:tcW w:w="1619" w:type="dxa"/>
            <w:gridSpan w:val="2"/>
            <w:vAlign w:val="center"/>
          </w:tcPr>
          <w:p w:rsidR="00B05770" w:rsidRDefault="00B0577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1/142,58 zł</w:t>
            </w:r>
          </w:p>
        </w:tc>
        <w:tc>
          <w:tcPr>
            <w:tcW w:w="6096" w:type="dxa"/>
            <w:gridSpan w:val="3"/>
          </w:tcPr>
          <w:p w:rsidR="00B05770" w:rsidRDefault="00FB2837">
            <w:pPr>
              <w:spacing w:after="0" w:line="240" w:lineRule="auto"/>
              <w:rPr>
                <w:rFonts w:ascii="Times New Roman" w:eastAsia="Times New Roman" w:hAnsi="Times New Roman" w:cs="Times New Roman"/>
                <w:sz w:val="24"/>
                <w:szCs w:val="24"/>
              </w:rPr>
            </w:pPr>
            <w:r>
              <w:t>Zestaw edukacyjnych klocków o różnych kształtach i kolorach, zaprojektowany z myślą o rozwijaniu zmysłów, wyobraźni i zdolności manualnych dzieci. Każdy klocek wykonany jest z gładkiego, naturalnego drewna, w którego środku znajduje się kolorowa, przezroczysta wkładka z bezpiecznego tworzywa, przypominająca szkło witrażowe. Dzięki temu klocki pięknie przepuszczają światło, co umożliwia zabawę na panelach świetlnych lub przy naturalnym oświetleniu.</w:t>
            </w:r>
          </w:p>
        </w:tc>
        <w:tc>
          <w:tcPr>
            <w:tcW w:w="4677" w:type="dxa"/>
          </w:tcPr>
          <w:p w:rsidR="00B05770" w:rsidRDefault="00FB2837">
            <w:pPr>
              <w:spacing w:after="0" w:line="240" w:lineRule="auto"/>
              <w:rPr>
                <w:rFonts w:ascii="Times New Roman" w:eastAsia="Times New Roman" w:hAnsi="Times New Roman" w:cs="Times New Roman"/>
                <w:sz w:val="24"/>
                <w:szCs w:val="24"/>
              </w:rPr>
            </w:pPr>
            <w:r>
              <w:t>W komplecie znajduje się 24 klocki w różnych kształtach – kwadraty, prostokąty, trójkąty i łuki – w sześciu kolorach tęczy. Wszystkie elementy są solidnie wykonane, lekkie i bezpieczne dla dzieci, z gładkimi, zaokrąglonymi krawędziami.</w:t>
            </w:r>
          </w:p>
        </w:tc>
      </w:tr>
      <w:tr w:rsidR="005267E1" w:rsidTr="009E3158">
        <w:trPr>
          <w:trHeight w:val="1584"/>
        </w:trPr>
        <w:tc>
          <w:tcPr>
            <w:tcW w:w="2567" w:type="dxa"/>
            <w:vAlign w:val="center"/>
          </w:tcPr>
          <w:p w:rsidR="005267E1" w:rsidRDefault="005267E1">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MASTERKIDS STÓŁ</w:t>
            </w:r>
          </w:p>
        </w:tc>
        <w:tc>
          <w:tcPr>
            <w:tcW w:w="1619" w:type="dxa"/>
            <w:gridSpan w:val="2"/>
            <w:vAlign w:val="center"/>
          </w:tcPr>
          <w:p w:rsidR="005267E1" w:rsidRDefault="005267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1/1530,00 zł</w:t>
            </w:r>
          </w:p>
        </w:tc>
        <w:tc>
          <w:tcPr>
            <w:tcW w:w="6096" w:type="dxa"/>
            <w:gridSpan w:val="3"/>
          </w:tcPr>
          <w:p w:rsidR="005267E1" w:rsidRDefault="00FB2837">
            <w:pPr>
              <w:spacing w:after="0" w:line="240" w:lineRule="auto"/>
              <w:rPr>
                <w:rFonts w:ascii="Times New Roman" w:eastAsia="Times New Roman" w:hAnsi="Times New Roman" w:cs="Times New Roman"/>
                <w:sz w:val="24"/>
                <w:szCs w:val="24"/>
              </w:rPr>
            </w:pPr>
            <w:r>
              <w:t>Stół edukacyjny MASTERKIDZ to solidne, drewniane urządzenie przeznaczone dla dzieci od około 3 roku życia, zaprojektowane w celu wspierania zabawy kreatywnej, rozwoju motoryki małej, koordynacji ręka-oko oraz pierwszych doświadczeń z mechaniką i konstrukcją. Blat stołu zawiera panel z otworami, w które dziecko może wkręcać kolorowe kołeczki, śrubki, montować koła zębate i inne elementy konstrukcyjne, co rozwija umiejętność planowania przestrzennego i logicznego myślenia. Po bokach panelu znajdują się praktyczne pojemniczki na akcesoria, co utrzymuje porządek i ułatwia dostęp do narzędzi zabawy</w:t>
            </w:r>
          </w:p>
        </w:tc>
        <w:tc>
          <w:tcPr>
            <w:tcW w:w="4677" w:type="dxa"/>
          </w:tcPr>
          <w:p w:rsidR="005267E1" w:rsidRDefault="00FB2837">
            <w:pPr>
              <w:spacing w:after="0" w:line="240" w:lineRule="auto"/>
              <w:rPr>
                <w:rFonts w:ascii="Times New Roman" w:eastAsia="Times New Roman" w:hAnsi="Times New Roman" w:cs="Times New Roman"/>
                <w:sz w:val="24"/>
                <w:szCs w:val="24"/>
              </w:rPr>
            </w:pPr>
            <w:r>
              <w:t>Produkt wykonany jest z wysokiej jakości drewna i innych trwałych materiałów, co zapewnia trwałość i bezpieczeństwo użytkowania w warunkach szkolnych, przedszkolnych i domowych. Przykładowe wymiary stołu to około 52 × 93 × 67,5 cm, co pozwala jednoczesną zabawę kilku dzieciom i komfortowe korzystanie z zestawu. Zestaw może zawierać bogaty pakiet akcesoriów: 128 kolorowych kołeczków, 128 kolorowych śrubek, 64 kołki w różnych kształtach geometrycznych, klucze i śrubokręty z wymiennymi końcówkami, koła zębate, uchwyt koła i łańcuch – co czyni go nie tylko stolikiem, lecz pełnym stanowiskiem konstrukcyjnym</w:t>
            </w:r>
          </w:p>
        </w:tc>
      </w:tr>
      <w:tr w:rsidR="005267E1" w:rsidTr="009E3158">
        <w:trPr>
          <w:trHeight w:val="1584"/>
        </w:trPr>
        <w:tc>
          <w:tcPr>
            <w:tcW w:w="2567" w:type="dxa"/>
            <w:vAlign w:val="center"/>
          </w:tcPr>
          <w:p w:rsidR="005267E1" w:rsidRDefault="005267E1">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MASTERKIDS- akcesoria</w:t>
            </w:r>
          </w:p>
        </w:tc>
        <w:tc>
          <w:tcPr>
            <w:tcW w:w="1619" w:type="dxa"/>
            <w:gridSpan w:val="2"/>
            <w:vAlign w:val="center"/>
          </w:tcPr>
          <w:p w:rsidR="005267E1" w:rsidRDefault="005267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1/549,00 zł</w:t>
            </w:r>
          </w:p>
        </w:tc>
        <w:tc>
          <w:tcPr>
            <w:tcW w:w="6096" w:type="dxa"/>
            <w:gridSpan w:val="3"/>
          </w:tcPr>
          <w:p w:rsidR="005267E1" w:rsidRDefault="00FB2837">
            <w:pPr>
              <w:spacing w:after="0" w:line="240" w:lineRule="auto"/>
              <w:rPr>
                <w:rFonts w:ascii="Times New Roman" w:eastAsia="Times New Roman" w:hAnsi="Times New Roman" w:cs="Times New Roman"/>
                <w:sz w:val="24"/>
                <w:szCs w:val="24"/>
              </w:rPr>
            </w:pPr>
            <w:r>
              <w:t>Zestaw akcesoriów MASTERKIDZ jest rozbudowanym zestawem konstrukcyjnym zawierającym 352 elementy przeznaczonymi do zabawy i nauki w duchu STEAM. W jego skład wchodzą m.in. 128 kolorowych kołeczków, 128 śrubek w różnych kolorach, 64 geometryczne kołeczki, dwa zestawy narzędzi (m.in. śrubokręt i klucz z wymiennymi końcówkami), 18 kół zębatych, jedna dźwignia lub koło z rączką oraz łańcuch służący do tworzenia ruchomych konstrukcji.</w:t>
            </w:r>
          </w:p>
        </w:tc>
        <w:tc>
          <w:tcPr>
            <w:tcW w:w="4677" w:type="dxa"/>
          </w:tcPr>
          <w:p w:rsidR="005267E1" w:rsidRDefault="00FB2837">
            <w:pPr>
              <w:spacing w:after="0" w:line="240" w:lineRule="auto"/>
              <w:rPr>
                <w:rFonts w:ascii="Times New Roman" w:eastAsia="Times New Roman" w:hAnsi="Times New Roman" w:cs="Times New Roman"/>
                <w:sz w:val="24"/>
                <w:szCs w:val="24"/>
              </w:rPr>
            </w:pPr>
            <w:r>
              <w:t>Elementy zostały wykonane ze starannie dobranych materiałów, przystosowanych do intensywnego użytkowania w środowisku edukacyjnym. Zestaw przeznaczony jest dla dzieci od około 3 roku życia, jako pomoc dydaktyczna w przedszkolach, szkołach podstawowych lub pracowniach edukacyjnych.</w:t>
            </w:r>
          </w:p>
        </w:tc>
      </w:tr>
      <w:tr w:rsidR="009D0DB9" w:rsidTr="009E3158">
        <w:trPr>
          <w:trHeight w:val="2112"/>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Dyski sensoryczne</w:t>
            </w: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89,90zł</w:t>
            </w: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Dyski o różnej strukturze pobudzającej zmysł dotyku u dłoni      i stóp. Podczas zabawy rozwijają się umiejętności opisywania wrażeń zmysłowych oraz dopasowywania odczuć na zasadzie </w:t>
            </w:r>
            <w:proofErr w:type="spellStart"/>
            <w:r>
              <w:rPr>
                <w:rFonts w:ascii="Times New Roman" w:eastAsia="Times New Roman" w:hAnsi="Times New Roman" w:cs="Times New Roman"/>
                <w:sz w:val="24"/>
                <w:szCs w:val="24"/>
              </w:rPr>
              <w:t>memo</w:t>
            </w:r>
            <w:proofErr w:type="spellEnd"/>
            <w:r>
              <w:rPr>
                <w:rFonts w:ascii="Times New Roman" w:eastAsia="Times New Roman" w:hAnsi="Times New Roman" w:cs="Times New Roman"/>
                <w:sz w:val="24"/>
                <w:szCs w:val="24"/>
              </w:rPr>
              <w:t>, w dłoni i stopie dzięki tym samym strukturom w dużych  i małych dyskach sensorycznych.</w:t>
            </w:r>
          </w:p>
        </w:tc>
        <w:tc>
          <w:tcPr>
            <w:tcW w:w="4677" w:type="dxa"/>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Wykonane z wysokiej jakości gumy syntetycznej, która jest przyjemna w dotyku</w:t>
            </w:r>
            <w:r>
              <w:rPr>
                <w:rFonts w:ascii="Times New Roman" w:eastAsia="Times New Roman" w:hAnsi="Times New Roman" w:cs="Times New Roman"/>
                <w:sz w:val="24"/>
                <w:szCs w:val="24"/>
              </w:rPr>
              <w:br/>
              <w:t>Posiadają różne kształty na powierzchni, które gwarantują stymulację zmysłu dotyku</w:t>
            </w:r>
            <w:r>
              <w:rPr>
                <w:rFonts w:ascii="Times New Roman" w:eastAsia="Times New Roman" w:hAnsi="Times New Roman" w:cs="Times New Roman"/>
                <w:sz w:val="24"/>
                <w:szCs w:val="24"/>
              </w:rPr>
              <w:br/>
              <w:t>Możliwość wykorzystania w trakcie zabawy i ćwiczeń</w:t>
            </w:r>
            <w:r>
              <w:rPr>
                <w:rFonts w:ascii="Times New Roman" w:eastAsia="Times New Roman" w:hAnsi="Times New Roman" w:cs="Times New Roman"/>
                <w:sz w:val="24"/>
                <w:szCs w:val="24"/>
              </w:rPr>
              <w:br/>
              <w:t>zestaw zawiera minimum 10 dysków (5 dużych i 5 małych), torbę oraz opaskę na oczy</w:t>
            </w:r>
            <w:r>
              <w:rPr>
                <w:rFonts w:ascii="Times New Roman" w:eastAsia="Times New Roman" w:hAnsi="Times New Roman" w:cs="Times New Roman"/>
                <w:sz w:val="24"/>
                <w:szCs w:val="24"/>
              </w:rPr>
              <w:br/>
              <w:t>Maksymalne obciążenie: 100 kg</w:t>
            </w:r>
          </w:p>
        </w:tc>
      </w:tr>
      <w:tr w:rsidR="009D0DB9" w:rsidTr="009E3158">
        <w:trPr>
          <w:trHeight w:val="1584"/>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Platformy do balansowania</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2/126zł </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Platforma do ćwiczeń równoważnych w formie dysku to niezwykle proste, a jednocześnie wyjątkowo skuteczne narzędzie do treningów wzmacniających wszystkie mięśnie głębokie. Ćwicząc na platformie do balansowania, poprawisz równowagę, koordynację ruchową i zwiększysz ogólną świadomość swojego ciała</w:t>
            </w:r>
          </w:p>
        </w:tc>
        <w:tc>
          <w:tcPr>
            <w:tcW w:w="4677" w:type="dxa"/>
          </w:tcPr>
          <w:p w:rsidR="009D0DB9" w:rsidRDefault="00907EC8" w:rsidP="00A248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Różne kolory, Materiał PVC,ABS</w:t>
            </w:r>
            <w:r>
              <w:rPr>
                <w:rFonts w:ascii="Times New Roman" w:eastAsia="Times New Roman" w:hAnsi="Times New Roman" w:cs="Times New Roman"/>
                <w:sz w:val="24"/>
                <w:szCs w:val="24"/>
              </w:rPr>
              <w:br/>
              <w:t xml:space="preserve">Średnica min.40 cm  Maksymalna waga użytkownika 100 kg </w:t>
            </w:r>
          </w:p>
        </w:tc>
      </w:tr>
      <w:tr w:rsidR="009D0DB9" w:rsidTr="009E3158">
        <w:trPr>
          <w:trHeight w:val="2112"/>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Tunel sensoryczny</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highlight w:val="white"/>
              </w:rPr>
              <w:t xml:space="preserve"> 595zł</w:t>
            </w:r>
          </w:p>
          <w:p w:rsidR="009D0DB9" w:rsidRDefault="009D0DB9">
            <w:pPr>
              <w:spacing w:after="0" w:line="240" w:lineRule="auto"/>
              <w:jc w:val="center"/>
              <w:rPr>
                <w:rFonts w:ascii="Times New Roman" w:eastAsia="Times New Roman" w:hAnsi="Times New Roman" w:cs="Times New Roman"/>
                <w:sz w:val="24"/>
                <w:szCs w:val="24"/>
                <w:highlight w:val="white"/>
              </w:rPr>
            </w:pPr>
          </w:p>
          <w:p w:rsidR="009D0DB9" w:rsidRDefault="009D0DB9">
            <w:pPr>
              <w:spacing w:after="0" w:line="240" w:lineRule="auto"/>
              <w:jc w:val="center"/>
              <w:rPr>
                <w:rFonts w:ascii="Times New Roman" w:eastAsia="Times New Roman" w:hAnsi="Times New Roman" w:cs="Times New Roman"/>
                <w:sz w:val="24"/>
                <w:szCs w:val="24"/>
                <w:highlight w:val="white"/>
              </w:rPr>
            </w:pPr>
          </w:p>
          <w:p w:rsidR="009D0DB9" w:rsidRDefault="009D0DB9">
            <w:pPr>
              <w:spacing w:after="0" w:line="240" w:lineRule="auto"/>
              <w:jc w:val="center"/>
              <w:rPr>
                <w:rFonts w:ascii="Times New Roman" w:eastAsia="Times New Roman" w:hAnsi="Times New Roman" w:cs="Times New Roman"/>
                <w:sz w:val="24"/>
                <w:szCs w:val="24"/>
              </w:rPr>
            </w:pPr>
          </w:p>
        </w:tc>
        <w:tc>
          <w:tcPr>
            <w:tcW w:w="6096" w:type="dxa"/>
            <w:gridSpan w:val="3"/>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Wspomaga rozwój motoryki, koordynacji ruchowej oraz umiejętności sensorycznych. Może być wykorzystywany  do masażu i dociskania, co dodatkowo wspiera terapię sensoryczną. W przypadku dzieci z zaburzeniami przetwarzania sensorycznego, tunel staje się przestrzenią, gdzie mogą one bezpiecznie eksplorować swoje otoczenie. Idealny dla dzieci z zapotrzebowaniem bodźców czucia głębokiego.</w:t>
            </w:r>
          </w:p>
        </w:tc>
        <w:tc>
          <w:tcPr>
            <w:tcW w:w="4677" w:type="dxa"/>
          </w:tcPr>
          <w:p w:rsidR="009D0DB9" w:rsidRDefault="00907EC8" w:rsidP="00A248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Otwierany pokrowiec z wymiennym wkładem                          Długość tunelu min. 70 cm </w:t>
            </w:r>
            <w:r w:rsidR="00A248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Łatwa dezynfekcja</w:t>
            </w:r>
          </w:p>
        </w:tc>
      </w:tr>
      <w:tr w:rsidR="009D0DB9" w:rsidTr="007D4410">
        <w:trPr>
          <w:trHeight w:val="2537"/>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Piłeczki sensoryczne </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 46,90 zł</w:t>
            </w:r>
          </w:p>
        </w:tc>
        <w:tc>
          <w:tcPr>
            <w:tcW w:w="6096" w:type="dxa"/>
            <w:gridSpan w:val="3"/>
          </w:tcPr>
          <w:p w:rsidR="009D0DB9" w:rsidRDefault="00907EC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Specjalna budowa piłeczek ma za zadanie oddziaływać na różne rodzaje zmysłów.</w:t>
            </w:r>
          </w:p>
          <w:p w:rsidR="009D0DB9" w:rsidRPr="007D4410" w:rsidRDefault="00907EC8" w:rsidP="007D4410">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Zróżnicowane wypustki dostarczają i stymulują  wrażenia dotykowych oraz wzrokowych i tym samym pobudzą organizm do rozwoju. Dzięki piłeczkom dziecko może ćwiczyć siłę uchwytu, ugniatanie, rzucanie, turlanie. Podczas tych czynności rozwinie sprawność manualną oraz koordynację wzrokowo </w:t>
            </w:r>
            <w:r w:rsidR="00CD13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ruchową.</w:t>
            </w:r>
          </w:p>
        </w:tc>
        <w:tc>
          <w:tcPr>
            <w:tcW w:w="4677" w:type="dxa"/>
          </w:tcPr>
          <w:p w:rsidR="009D0DB9" w:rsidRDefault="00907EC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Kolorowe piłeczki sensoryczne w różnych kolorach i kształtach</w:t>
            </w:r>
          </w:p>
          <w:p w:rsidR="009D0DB9" w:rsidRDefault="009D0DB9">
            <w:pPr>
              <w:spacing w:after="0" w:line="240" w:lineRule="auto"/>
              <w:rPr>
                <w:rFonts w:ascii="Times New Roman" w:eastAsia="Times New Roman" w:hAnsi="Times New Roman" w:cs="Times New Roman"/>
                <w:sz w:val="24"/>
                <w:szCs w:val="24"/>
              </w:rPr>
            </w:pPr>
          </w:p>
        </w:tc>
      </w:tr>
      <w:tr w:rsidR="009D0DB9" w:rsidTr="009E3158">
        <w:trPr>
          <w:trHeight w:val="3168"/>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ŚCIEŻKA SENSORYCZNA </w:t>
            </w:r>
          </w:p>
          <w:p w:rsidR="009D0DB9" w:rsidRDefault="009D0DB9">
            <w:pPr>
              <w:spacing w:after="0" w:line="240" w:lineRule="auto"/>
              <w:jc w:val="center"/>
              <w:rPr>
                <w:rFonts w:ascii="Times New Roman" w:eastAsia="Times New Roman" w:hAnsi="Times New Roman" w:cs="Times New Roman"/>
                <w:sz w:val="24"/>
                <w:szCs w:val="24"/>
              </w:rPr>
            </w:pP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1/409zł</w:t>
            </w:r>
          </w:p>
          <w:p w:rsidR="009D0DB9" w:rsidRDefault="009D0DB9">
            <w:pPr>
              <w:spacing w:after="0" w:line="240" w:lineRule="auto"/>
              <w:jc w:val="center"/>
              <w:rPr>
                <w:rFonts w:ascii="Times New Roman" w:eastAsia="Times New Roman" w:hAnsi="Times New Roman" w:cs="Times New Roman"/>
                <w:sz w:val="24"/>
                <w:szCs w:val="24"/>
              </w:rPr>
            </w:pPr>
          </w:p>
        </w:tc>
        <w:tc>
          <w:tcPr>
            <w:tcW w:w="6096" w:type="dxa"/>
            <w:gridSpan w:val="3"/>
          </w:tcPr>
          <w:p w:rsidR="009D0DB9" w:rsidRDefault="00907EC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Zestaw puzzli sensorycznych  został zaprojektowany z myślą o wszechstronnym rozwoju dziecka. Pofałdowane powierzchnie puzzli angażują zakończenia nerwowe w dłoniach i stopach, co sprzyja rozwijaniu precyzyjnych ruchów i koordynacji oko-ręka i ręka-stopa. To z kolei wspomaga precyzję manualną i umiejętności potrzebne w środowisku przedszkolnym i szkolnym oraz w wielu codziennych czynnościach.</w:t>
            </w:r>
          </w:p>
          <w:p w:rsidR="009D0DB9" w:rsidRDefault="00907EC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Zestaw ten promuje również aktywność mózgu, wspomaga rozwój połączeń międzypółkulowych oraz uczy dzieci logicznego myślenia. Przekłada się to na lepsze umiejętności rozwiązywania problemów oraz wyższy poziom koncentracji.</w:t>
            </w:r>
          </w:p>
          <w:p w:rsidR="009D0DB9" w:rsidRDefault="00907EC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Dzięki różnorodnym teksturom puzzli sensorycznych dzieci mogą ćwiczyć </w:t>
            </w:r>
            <w:hyperlink r:id="rId10">
              <w:r>
                <w:rPr>
                  <w:rFonts w:ascii="Times New Roman" w:eastAsia="Times New Roman" w:hAnsi="Times New Roman" w:cs="Times New Roman"/>
                  <w:color w:val="000000"/>
                  <w:sz w:val="24"/>
                  <w:szCs w:val="24"/>
                  <w:u w:val="single"/>
                </w:rPr>
                <w:t>równowagę</w:t>
              </w:r>
            </w:hyperlink>
            <w:r>
              <w:rPr>
                <w:rFonts w:ascii="Times New Roman" w:eastAsia="Times New Roman" w:hAnsi="Times New Roman" w:cs="Times New Roman"/>
                <w:color w:val="000000"/>
                <w:sz w:val="24"/>
                <w:szCs w:val="24"/>
              </w:rPr>
              <w:t>, </w:t>
            </w:r>
            <w:hyperlink r:id="rId11">
              <w:r>
                <w:rPr>
                  <w:rFonts w:ascii="Times New Roman" w:eastAsia="Times New Roman" w:hAnsi="Times New Roman" w:cs="Times New Roman"/>
                  <w:color w:val="000000"/>
                  <w:sz w:val="24"/>
                  <w:szCs w:val="24"/>
                  <w:u w:val="single"/>
                </w:rPr>
                <w:t>motykę dużą</w:t>
              </w:r>
            </w:hyperlink>
            <w:r>
              <w:rPr>
                <w:rFonts w:ascii="Times New Roman" w:eastAsia="Times New Roman" w:hAnsi="Times New Roman" w:cs="Times New Roman"/>
                <w:color w:val="000000"/>
                <w:sz w:val="24"/>
                <w:szCs w:val="24"/>
              </w:rPr>
              <w:t> i koordynację ruchową. To sprawia, że ścieżka jest doskonałym narzędziem w terapii integracji sensorycznej, rozwijając zmysły i wspierając ogólny rozwój fizyczny i psychiczny dziecka.</w:t>
            </w:r>
          </w:p>
          <w:p w:rsidR="009D0DB9" w:rsidRPr="00A248F7" w:rsidRDefault="00907EC8" w:rsidP="00A248F7">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Duży rozmiar mat sprawia, że idealnie sprawdzają się także u starszych użytkowników.</w:t>
            </w:r>
          </w:p>
        </w:tc>
        <w:tc>
          <w:tcPr>
            <w:tcW w:w="4677" w:type="dxa"/>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Do produkcji wykorzystano wysokiej jakości PVC klasy </w:t>
            </w:r>
            <w:proofErr w:type="spellStart"/>
            <w:r>
              <w:rPr>
                <w:rFonts w:ascii="Times New Roman" w:eastAsia="Times New Roman" w:hAnsi="Times New Roman" w:cs="Times New Roman"/>
                <w:sz w:val="24"/>
                <w:szCs w:val="24"/>
                <w:highlight w:val="white"/>
              </w:rPr>
              <w:t>premium</w:t>
            </w:r>
            <w:proofErr w:type="spellEnd"/>
            <w:r>
              <w:rPr>
                <w:rFonts w:ascii="Times New Roman" w:eastAsia="Times New Roman" w:hAnsi="Times New Roman" w:cs="Times New Roman"/>
                <w:sz w:val="24"/>
                <w:szCs w:val="24"/>
                <w:highlight w:val="white"/>
              </w:rPr>
              <w:t>, bardziej trwałe, przyjazne środowisku i zgodne ze standardami stosowanymi w przemyśle medycznym.</w:t>
            </w:r>
          </w:p>
        </w:tc>
      </w:tr>
      <w:tr w:rsidR="009D0DB9" w:rsidTr="00A248F7">
        <w:trPr>
          <w:trHeight w:val="2395"/>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ŚCIEŻKA SENSORYCZNA/ RÓWNOWAŻNIA </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1/148,49 zł</w:t>
            </w:r>
          </w:p>
        </w:tc>
        <w:tc>
          <w:tcPr>
            <w:tcW w:w="6096" w:type="dxa"/>
            <w:gridSpan w:val="3"/>
          </w:tcPr>
          <w:p w:rsidR="009D0DB9" w:rsidRDefault="00907EC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Ścieżka sensoryczna z kamieniami równoważnymi to wyjątkowy zestaw do aktywności ruchowej i integracji sensorycznej dzieci.  Dzieci mogą chodzić po kamieniach boso lub w skarpetkach, ćwicząc przy tym koordynację ruchową, balans i świadomość ciała. Zróżnicowane wysokości oraz kształty pozwalają na ułożenie toru przeszkód, który za każdym razem może wyglądać inaczej </w:t>
            </w:r>
            <w:r w:rsidR="00CD13A2">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rozwijając kreatywność i zdolność planowania przestrzennego.</w:t>
            </w:r>
          </w:p>
        </w:tc>
        <w:tc>
          <w:tcPr>
            <w:tcW w:w="4677" w:type="dxa"/>
          </w:tcPr>
          <w:p w:rsidR="009D0DB9" w:rsidRDefault="00907EC8">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Produkt wykonany z wytrzymałego tworzywa sztucznego jest odporny na uszkodzenia i łatwy w utrzymaniu czystości. Kamienie są lekkie i poręczne, a ich ergonomiczny kształt dostosowany do małych stóp sprawia, że dzieci chętnie z nich korzystają. Przeznaczenie: ćwiczenia równowagi, integracja sensoryczna, rehabilitacja</w:t>
            </w:r>
          </w:p>
        </w:tc>
      </w:tr>
      <w:tr w:rsidR="009D0DB9" w:rsidTr="009E3158">
        <w:trPr>
          <w:trHeight w:val="3168"/>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TABLICA MANIPULACYJNA </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2/303,56zł</w:t>
            </w:r>
          </w:p>
        </w:tc>
        <w:tc>
          <w:tcPr>
            <w:tcW w:w="6096" w:type="dxa"/>
            <w:gridSpan w:val="3"/>
          </w:tcPr>
          <w:p w:rsidR="009D0DB9" w:rsidRDefault="00907EC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Tablica manipulacyjna to </w:t>
            </w:r>
            <w:r>
              <w:rPr>
                <w:rFonts w:ascii="Times New Roman" w:eastAsia="Times New Roman" w:hAnsi="Times New Roman" w:cs="Times New Roman"/>
                <w:color w:val="000000"/>
                <w:sz w:val="24"/>
                <w:szCs w:val="24"/>
              </w:rPr>
              <w:t>innowacyjna zabawka sensoryczna, która wspiera rozwój motoryki oraz zmysłów u dzieci</w:t>
            </w:r>
            <w:r>
              <w:rPr>
                <w:rFonts w:ascii="Times New Roman" w:eastAsia="Times New Roman" w:hAnsi="Times New Roman" w:cs="Times New Roman"/>
                <w:color w:val="000000"/>
                <w:sz w:val="24"/>
                <w:szCs w:val="24"/>
                <w:highlight w:val="white"/>
              </w:rPr>
              <w:t>. </w:t>
            </w:r>
          </w:p>
        </w:tc>
        <w:tc>
          <w:tcPr>
            <w:tcW w:w="4677" w:type="dxa"/>
          </w:tcPr>
          <w:p w:rsidR="009D0DB9" w:rsidRDefault="00907EC8">
            <w:pPr>
              <w:shd w:val="clear" w:color="auto" w:fill="FFFFFF"/>
              <w:spacing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Wyposażenie tablicy:</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ELEKTRONICZNY ZNIKOPIS Z DŁUGOPISEM,</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różnokolorowe, ruchome kółka zębate</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zamek błyskawiczny</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dzwonek rowerowy</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trzy rodzaje zasuwek</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but ze sznurówką (nauka sznurowania)</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cyferki drewniane</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różnokolorowe literki drewniane</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ruchome i obrotowe kółka do mebli</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rzep</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labirynt z ruchomą czarownicą</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tabliczka w </w:t>
            </w:r>
            <w:proofErr w:type="spellStart"/>
            <w:r>
              <w:rPr>
                <w:rFonts w:ascii="Times New Roman" w:eastAsia="Times New Roman" w:hAnsi="Times New Roman" w:cs="Times New Roman"/>
                <w:sz w:val="24"/>
                <w:szCs w:val="24"/>
              </w:rPr>
              <w:t>kształtcie</w:t>
            </w:r>
            <w:proofErr w:type="spellEnd"/>
            <w:r>
              <w:rPr>
                <w:rFonts w:ascii="Times New Roman" w:eastAsia="Times New Roman" w:hAnsi="Times New Roman" w:cs="Times New Roman"/>
                <w:sz w:val="24"/>
                <w:szCs w:val="24"/>
              </w:rPr>
              <w:t xml:space="preserve"> kwiatuszka do pisania kredą</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haczyk do zamykania</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nietłukące lusterko umieszczone w słoneczku</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zegar z ruchomymi wskazówkami</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sorter z 3 kształtami</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linijka</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włącznik światła</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emotikon</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kłódka z kluczykami</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ruchome kółko z cyframi</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gniazdko z wtyczką</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koszula z guzikami (nauka zapinania)</w:t>
            </w:r>
          </w:p>
          <w:p w:rsidR="009D0DB9" w:rsidRDefault="00907EC8">
            <w:pPr>
              <w:numPr>
                <w:ilvl w:val="0"/>
                <w:numId w:val="4"/>
              </w:numPr>
              <w:shd w:val="clear" w:color="auto" w:fill="FFFFFF"/>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pasek z klamrą</w:t>
            </w:r>
          </w:p>
          <w:p w:rsidR="009D0DB9" w:rsidRDefault="009D0DB9">
            <w:pPr>
              <w:spacing w:after="0" w:line="240" w:lineRule="auto"/>
              <w:rPr>
                <w:rFonts w:ascii="Times New Roman" w:eastAsia="Times New Roman" w:hAnsi="Times New Roman" w:cs="Times New Roman"/>
                <w:sz w:val="24"/>
                <w:szCs w:val="24"/>
                <w:highlight w:val="white"/>
              </w:rPr>
            </w:pPr>
          </w:p>
        </w:tc>
      </w:tr>
      <w:tr w:rsidR="009D0DB9" w:rsidTr="009E3158">
        <w:trPr>
          <w:trHeight w:val="3168"/>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KLOCKI LEGO Classic </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2/186,99zł</w:t>
            </w:r>
          </w:p>
        </w:tc>
        <w:tc>
          <w:tcPr>
            <w:tcW w:w="6096" w:type="dxa"/>
            <w:gridSpan w:val="3"/>
          </w:tcPr>
          <w:p w:rsidR="009D0DB9" w:rsidRDefault="00907EC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Tworzenie budowli rozwija wyobraźnię dziecka. Usprawniają motorykę małą: dzieci ćwiczą precyzję ruchów, cierpliwość i koncentrację.</w:t>
            </w:r>
          </w:p>
        </w:tc>
        <w:tc>
          <w:tcPr>
            <w:tcW w:w="4677" w:type="dxa"/>
          </w:tcPr>
          <w:p w:rsidR="009D0DB9" w:rsidRDefault="00907EC8">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 zestawie znajduje się 790 elementów w 33 różnych kolorach. </w:t>
            </w:r>
          </w:p>
        </w:tc>
      </w:tr>
      <w:tr w:rsidR="009D0DB9" w:rsidTr="009E3158">
        <w:trPr>
          <w:trHeight w:val="3168"/>
        </w:trPr>
        <w:tc>
          <w:tcPr>
            <w:tcW w:w="2567" w:type="dxa"/>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KLOCKI LEGO</w:t>
            </w:r>
          </w:p>
          <w:p w:rsidR="009D0DB9" w:rsidRDefault="00907EC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MÓJ ŚWIAT XL  </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2/1669,90zł </w:t>
            </w:r>
          </w:p>
        </w:tc>
        <w:tc>
          <w:tcPr>
            <w:tcW w:w="6096" w:type="dxa"/>
            <w:gridSpan w:val="3"/>
          </w:tcPr>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Tworzenie budowli z klocków usprawnia motorykę mała u dziecka a także: </w:t>
            </w:r>
            <w:r>
              <w:rPr>
                <w:rFonts w:ascii="Times New Roman" w:eastAsia="Times New Roman" w:hAnsi="Times New Roman" w:cs="Times New Roman"/>
                <w:color w:val="000000"/>
                <w:sz w:val="24"/>
                <w:szCs w:val="24"/>
                <w:highlight w:val="white"/>
              </w:rPr>
              <w:t>umiejętność komunikowania się, dzielenia pomysłami i współpracy w grupie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eksploracja otaczającego świata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poznanie społeczności, w której żyją oraz ról społecznych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nauka tworzenia i opowiadania historii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rozwijanie kreatywności i wyobraźni</w:t>
            </w:r>
          </w:p>
        </w:tc>
        <w:tc>
          <w:tcPr>
            <w:tcW w:w="4677" w:type="dxa"/>
          </w:tcPr>
          <w:p w:rsidR="009D0DB9" w:rsidRDefault="00907EC8">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Zawartość zestawu:</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480 elementów</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•8 scenariuszy zajęć w języku angielskim dostępnych online</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xml:space="preserve">•karta </w:t>
            </w:r>
            <w:r w:rsidR="00CD13A2">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Pierwsze kroki</w:t>
            </w:r>
            <w:r w:rsidR="00CD13A2">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•10 dwustronnych kart inspiracji online</w:t>
            </w:r>
          </w:p>
        </w:tc>
      </w:tr>
      <w:tr w:rsidR="009D0DB9" w:rsidTr="009E3158">
        <w:trPr>
          <w:trHeight w:val="3168"/>
        </w:trPr>
        <w:tc>
          <w:tcPr>
            <w:tcW w:w="2567" w:type="dxa"/>
            <w:vAlign w:val="center"/>
          </w:tcPr>
          <w:p w:rsidR="009D0DB9" w:rsidRDefault="00907EC8">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KLOCKI LEGO </w:t>
            </w:r>
            <w:r w:rsidR="00CD13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Duplo</w:t>
            </w:r>
            <w:proofErr w:type="spellEnd"/>
            <w:r>
              <w:rPr>
                <w:rFonts w:ascii="Times New Roman" w:eastAsia="Times New Roman" w:hAnsi="Times New Roman" w:cs="Times New Roman"/>
                <w:color w:val="000000"/>
                <w:sz w:val="24"/>
                <w:szCs w:val="24"/>
              </w:rPr>
              <w:t xml:space="preserve"> z klockami Deluxe</w:t>
            </w:r>
          </w:p>
          <w:p w:rsidR="009D0DB9" w:rsidRDefault="009D0DB9">
            <w:pPr>
              <w:spacing w:after="0" w:line="240" w:lineRule="auto"/>
              <w:jc w:val="center"/>
              <w:rPr>
                <w:rFonts w:ascii="Times New Roman" w:eastAsia="Times New Roman" w:hAnsi="Times New Roman" w:cs="Times New Roman"/>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2/259,90zł </w:t>
            </w:r>
          </w:p>
        </w:tc>
        <w:tc>
          <w:tcPr>
            <w:tcW w:w="6096" w:type="dxa"/>
            <w:gridSpan w:val="3"/>
          </w:tcPr>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Pudełko z klockami Deluxe zainspiruje dzieci do długich godzin kreatywnej, rozwijającej zabawy. Usprawniają motorykę małą: dzieci ćwiczą precyzję ruchów, cierpliwość i koncentrację, naukę cyfr i liter</w:t>
            </w:r>
          </w:p>
        </w:tc>
        <w:tc>
          <w:tcPr>
            <w:tcW w:w="4677" w:type="dxa"/>
          </w:tcPr>
          <w:p w:rsidR="009D0DB9" w:rsidRDefault="00907EC8">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 wytrzymałym pojemniku znajdują się inspiracje i pomysły na budowanie. Są tu okno, klocki z cyframi od 1 do 3 oraz kolekcja klocków LEGO® we wszystkich kolorach</w:t>
            </w:r>
          </w:p>
        </w:tc>
      </w:tr>
      <w:tr w:rsidR="009D0DB9" w:rsidTr="009E3158">
        <w:trPr>
          <w:trHeight w:val="3168"/>
        </w:trPr>
        <w:tc>
          <w:tcPr>
            <w:tcW w:w="2567" w:type="dxa"/>
            <w:vAlign w:val="center"/>
          </w:tcPr>
          <w:p w:rsidR="009D0DB9" w:rsidRDefault="00907EC8">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Sensoryczne klocki </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2/299,90zł </w:t>
            </w:r>
          </w:p>
        </w:tc>
        <w:tc>
          <w:tcPr>
            <w:tcW w:w="6096" w:type="dxa"/>
            <w:gridSpan w:val="3"/>
          </w:tcPr>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Klocki, które łączą klasyczną zabawę konstrukcyjną z rozwijaniem zmysłów dziecka</w:t>
            </w:r>
            <w:r>
              <w:rPr>
                <w:rFonts w:ascii="Times New Roman" w:eastAsia="Times New Roman" w:hAnsi="Times New Roman" w:cs="Times New Roman"/>
                <w:color w:val="000000"/>
                <w:sz w:val="24"/>
                <w:szCs w:val="24"/>
                <w:highlight w:val="white"/>
              </w:rPr>
              <w:t xml:space="preserve">. Wzbogacone są o różne faktury, dźwięki (np. </w:t>
            </w:r>
            <w:r w:rsidR="00CD13A2">
              <w:rPr>
                <w:rFonts w:ascii="Times New Roman" w:eastAsia="Times New Roman" w:hAnsi="Times New Roman" w:cs="Times New Roman"/>
                <w:color w:val="000000"/>
                <w:sz w:val="24"/>
                <w:szCs w:val="24"/>
                <w:highlight w:val="white"/>
              </w:rPr>
              <w:t>G</w:t>
            </w:r>
            <w:r>
              <w:rPr>
                <w:rFonts w:ascii="Times New Roman" w:eastAsia="Times New Roman" w:hAnsi="Times New Roman" w:cs="Times New Roman"/>
                <w:color w:val="000000"/>
                <w:sz w:val="24"/>
                <w:szCs w:val="24"/>
                <w:highlight w:val="white"/>
              </w:rPr>
              <w:t xml:space="preserve">rzechotki, dzwoneczki), kolory (np. </w:t>
            </w:r>
            <w:r w:rsidR="00CD13A2">
              <w:rPr>
                <w:rFonts w:ascii="Times New Roman" w:eastAsia="Times New Roman" w:hAnsi="Times New Roman" w:cs="Times New Roman"/>
                <w:color w:val="000000"/>
                <w:sz w:val="24"/>
                <w:szCs w:val="24"/>
                <w:highlight w:val="white"/>
              </w:rPr>
              <w:t>P</w:t>
            </w:r>
            <w:r>
              <w:rPr>
                <w:rFonts w:ascii="Times New Roman" w:eastAsia="Times New Roman" w:hAnsi="Times New Roman" w:cs="Times New Roman"/>
                <w:color w:val="000000"/>
                <w:sz w:val="24"/>
                <w:szCs w:val="24"/>
                <w:highlight w:val="white"/>
              </w:rPr>
              <w:t>rzezroczyste wkłady, kamienie) oraz kształty, co angażuje zmysł dotyku, wzroku i słuchu. Klocki te wspierają rozwój koordynacji wzrokowo-ruchowej, wyobraźni przestrzennej, zdolności manualnych, logicznego myślenia, kon</w:t>
            </w:r>
            <w:r w:rsidR="00A248F7">
              <w:rPr>
                <w:rFonts w:ascii="Times New Roman" w:eastAsia="Times New Roman" w:hAnsi="Times New Roman" w:cs="Times New Roman"/>
                <w:color w:val="000000"/>
                <w:sz w:val="24"/>
                <w:szCs w:val="24"/>
                <w:highlight w:val="white"/>
              </w:rPr>
              <w:t>centracji i cierpliwości.</w:t>
            </w:r>
          </w:p>
        </w:tc>
        <w:tc>
          <w:tcPr>
            <w:tcW w:w="4677" w:type="dxa"/>
          </w:tcPr>
          <w:p w:rsidR="009D0DB9" w:rsidRDefault="00907EC8">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Klocki wykonane z kauczukowego drewna z kolorowymi elementami z przezroczystego akrylu w różnych kolorach. Mają bezpieczne, zaokrąglone narożniki. Dzieci mogą nie tylko bawić się klockami, ale także obserwować przez nie świat dookoła w innych barwach.</w:t>
            </w:r>
          </w:p>
        </w:tc>
      </w:tr>
      <w:tr w:rsidR="009D0DB9" w:rsidTr="00A4616A">
        <w:trPr>
          <w:trHeight w:val="2821"/>
        </w:trPr>
        <w:tc>
          <w:tcPr>
            <w:tcW w:w="2567" w:type="dxa"/>
            <w:vAlign w:val="center"/>
          </w:tcPr>
          <w:p w:rsidR="009D0DB9" w:rsidRDefault="00907EC8">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KLOCKI SENSORYCZNE ŚWIECĄCE</w:t>
            </w: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1/969,00zł</w:t>
            </w:r>
          </w:p>
        </w:tc>
        <w:tc>
          <w:tcPr>
            <w:tcW w:w="6096" w:type="dxa"/>
            <w:gridSpan w:val="3"/>
          </w:tcPr>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9F9F9"/>
              </w:rPr>
              <w:t>Klocki zmieniają barwę świecenia po przewróceniu na bok. Jest to rewelacyjna zabawka sensoryczna, którą można wykorzystać do wielu zabaw. Dzięki swojej przyjemnej fakturze oraz różnym kolorom świecenia klocki zachęcają do zabawy. Dzieci z chęcią będą eksperymentowały z tym przyrządem, co można wykorzystać wplatając w zabawę elementy nauki matematyki.</w:t>
            </w:r>
          </w:p>
        </w:tc>
        <w:tc>
          <w:tcPr>
            <w:tcW w:w="4677" w:type="dxa"/>
          </w:tcPr>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Specyfikacja:</w:t>
            </w:r>
          </w:p>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w skład zestawu wchodzi 12 sztuk klocków w dwóch rozmiarach w kształcie sześcianu,</w:t>
            </w:r>
          </w:p>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rozmiary klocków: 4x sześcian o krawędzi 15 cm, 8x sześcian o krawędzi 7.5 cm,</w:t>
            </w:r>
          </w:p>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każda kostka zasilana jest dwoma bateriami AA</w:t>
            </w:r>
          </w:p>
        </w:tc>
      </w:tr>
      <w:tr w:rsidR="009D0DB9" w:rsidTr="009E3158">
        <w:trPr>
          <w:trHeight w:val="3168"/>
        </w:trPr>
        <w:tc>
          <w:tcPr>
            <w:tcW w:w="2567" w:type="dxa"/>
            <w:vAlign w:val="center"/>
          </w:tcPr>
          <w:p w:rsidR="009D0DB9" w:rsidRDefault="00907EC8">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Chusta animacyjna 7 BARW 3m +</w:t>
            </w:r>
          </w:p>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Książeczka „Kolorowe zabawy z chustą animacyjną”  </w:t>
            </w:r>
          </w:p>
        </w:tc>
        <w:tc>
          <w:tcPr>
            <w:tcW w:w="1619" w:type="dxa"/>
            <w:gridSpan w:val="2"/>
            <w:vAlign w:val="center"/>
          </w:tcPr>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2/470,25zł</w:t>
            </w:r>
          </w:p>
          <w:p w:rsidR="009D0DB9" w:rsidRDefault="00907E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+ 18,05zł </w:t>
            </w:r>
          </w:p>
        </w:tc>
        <w:tc>
          <w:tcPr>
            <w:tcW w:w="6096" w:type="dxa"/>
            <w:gridSpan w:val="3"/>
          </w:tcPr>
          <w:p w:rsidR="009D0DB9" w:rsidRPr="00830F36" w:rsidRDefault="00907EC8" w:rsidP="00A4616A">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Przeznaczona jest do zabaw oraz nauki osób w różnym wieku i w każdych nieomal warunkach. Integruje oraz pobudza wyobraźnię.</w:t>
            </w:r>
            <w:r w:rsidR="00A4616A">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Rozwija refleks i koordynację umożliwiając czerpanie radości płynącej z ruchu i przebywania w grupie.</w:t>
            </w:r>
            <w:r w:rsidR="00A4616A">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Książka zbiera w jednym miejscu najważniejszych informacji o chuście animacyjnej oraz inspiracji do zabaw z użyciem jej w pracy z grupą. </w:t>
            </w:r>
            <w:r w:rsidR="00A4616A">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Są w niej opisy zabaw animacyjnych, jak i gotowe scenariusze zajęć z wykorzystaniem chusty.</w:t>
            </w:r>
          </w:p>
        </w:tc>
        <w:tc>
          <w:tcPr>
            <w:tcW w:w="4677" w:type="dxa"/>
          </w:tcPr>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Chusty animacyjne to tęczowe płachty animacyjne, stworzone z kolorowego, miłego w dotyku oraz wytrzymałego materiału gwarantującego bezpieczne użytkowanie.</w:t>
            </w:r>
          </w:p>
        </w:tc>
      </w:tr>
      <w:tr w:rsidR="009D0DB9" w:rsidTr="009E3158">
        <w:trPr>
          <w:trHeight w:val="3168"/>
        </w:trPr>
        <w:tc>
          <w:tcPr>
            <w:tcW w:w="2567" w:type="dxa"/>
            <w:tcBorders>
              <w:bottom w:val="single" w:sz="4" w:space="0" w:color="auto"/>
            </w:tcBorders>
            <w:vAlign w:val="center"/>
          </w:tcPr>
          <w:p w:rsidR="009D0DB9" w:rsidRPr="0083525B" w:rsidRDefault="00907EC8">
            <w:pPr>
              <w:shd w:val="clear" w:color="auto" w:fill="FFFFFF"/>
              <w:spacing w:after="0"/>
              <w:rPr>
                <w:rFonts w:ascii="Times New Roman" w:eastAsia="Times New Roman" w:hAnsi="Times New Roman" w:cs="Times New Roman"/>
                <w:sz w:val="24"/>
                <w:szCs w:val="24"/>
              </w:rPr>
            </w:pPr>
            <w:r w:rsidRPr="0083525B">
              <w:rPr>
                <w:rFonts w:ascii="Times New Roman" w:eastAsia="Times New Roman" w:hAnsi="Times New Roman" w:cs="Times New Roman"/>
                <w:sz w:val="24"/>
                <w:szCs w:val="24"/>
              </w:rPr>
              <w:lastRenderedPageBreak/>
              <w:t>Hamak z piłeczkami</w:t>
            </w:r>
          </w:p>
          <w:p w:rsidR="009D0DB9" w:rsidRPr="0083525B" w:rsidRDefault="009D0DB9">
            <w:pPr>
              <w:pStyle w:val="Nagwek1"/>
              <w:shd w:val="clear" w:color="auto" w:fill="FFFFFF"/>
              <w:spacing w:before="0" w:after="240"/>
              <w:rPr>
                <w:rFonts w:ascii="Times New Roman" w:eastAsia="Times New Roman" w:hAnsi="Times New Roman" w:cs="Times New Roman"/>
                <w:color w:val="auto"/>
                <w:sz w:val="24"/>
                <w:szCs w:val="24"/>
              </w:rPr>
            </w:pPr>
          </w:p>
        </w:tc>
        <w:tc>
          <w:tcPr>
            <w:tcW w:w="1619" w:type="dxa"/>
            <w:gridSpan w:val="2"/>
            <w:tcBorders>
              <w:bottom w:val="single" w:sz="4" w:space="0" w:color="auto"/>
            </w:tcBorders>
            <w:vAlign w:val="center"/>
          </w:tcPr>
          <w:p w:rsidR="009D0DB9" w:rsidRPr="0083525B" w:rsidRDefault="00907EC8">
            <w:pPr>
              <w:spacing w:after="0" w:line="240" w:lineRule="auto"/>
              <w:rPr>
                <w:rFonts w:ascii="Times New Roman" w:eastAsia="Times New Roman" w:hAnsi="Times New Roman" w:cs="Times New Roman"/>
                <w:sz w:val="24"/>
                <w:szCs w:val="24"/>
              </w:rPr>
            </w:pPr>
            <w:r w:rsidRPr="0083525B">
              <w:rPr>
                <w:rFonts w:ascii="Times New Roman" w:eastAsia="Times New Roman" w:hAnsi="Times New Roman" w:cs="Times New Roman"/>
                <w:sz w:val="24"/>
                <w:szCs w:val="24"/>
              </w:rPr>
              <w:t xml:space="preserve">1/628zł </w:t>
            </w:r>
          </w:p>
        </w:tc>
        <w:tc>
          <w:tcPr>
            <w:tcW w:w="6096" w:type="dxa"/>
            <w:gridSpan w:val="3"/>
            <w:tcBorders>
              <w:bottom w:val="single" w:sz="4" w:space="0" w:color="auto"/>
            </w:tcBorders>
          </w:tcPr>
          <w:p w:rsidR="009D0DB9" w:rsidRPr="0083525B" w:rsidRDefault="00907EC8" w:rsidP="00830F36">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830F36">
              <w:rPr>
                <w:rFonts w:ascii="Times New Roman" w:eastAsia="Times New Roman" w:hAnsi="Times New Roman" w:cs="Times New Roman"/>
                <w:sz w:val="24"/>
                <w:szCs w:val="24"/>
              </w:rPr>
              <w:t>Hamak daje</w:t>
            </w:r>
            <w:r w:rsidRPr="0083525B">
              <w:rPr>
                <w:rFonts w:ascii="Times New Roman" w:eastAsia="Times New Roman" w:hAnsi="Times New Roman" w:cs="Times New Roman"/>
                <w:b/>
                <w:sz w:val="24"/>
                <w:szCs w:val="24"/>
              </w:rPr>
              <w:t xml:space="preserve"> </w:t>
            </w:r>
            <w:r w:rsidRPr="0083525B">
              <w:rPr>
                <w:rFonts w:ascii="Times New Roman" w:eastAsia="Times New Roman" w:hAnsi="Times New Roman" w:cs="Times New Roman"/>
                <w:sz w:val="24"/>
                <w:szCs w:val="24"/>
              </w:rPr>
              <w:t>możliwość przeprowadzania intensywnych ćwiczeń wzmacniających obustronną koordynację ruchową. Dzięki nim dziecko może pracować nad równowagą oraz precyzją ruchów.</w:t>
            </w:r>
            <w:r w:rsidR="00830F36">
              <w:rPr>
                <w:rFonts w:ascii="Times New Roman" w:eastAsia="Times New Roman" w:hAnsi="Times New Roman" w:cs="Times New Roman"/>
                <w:sz w:val="24"/>
                <w:szCs w:val="24"/>
              </w:rPr>
              <w:t xml:space="preserve"> </w:t>
            </w:r>
            <w:r w:rsidRPr="0083525B">
              <w:rPr>
                <w:rFonts w:ascii="Times New Roman" w:eastAsia="Times New Roman" w:hAnsi="Times New Roman" w:cs="Times New Roman"/>
                <w:sz w:val="24"/>
                <w:szCs w:val="24"/>
              </w:rPr>
              <w:t>Właściwie dobrane ćwiczenia stymulują obie półkule mózgu, co przekłada się na lepszą integrację sensoryczną i rozwój motoryczny.</w:t>
            </w:r>
            <w:r w:rsidR="00830F36">
              <w:rPr>
                <w:rFonts w:ascii="Times New Roman" w:eastAsia="Times New Roman" w:hAnsi="Times New Roman" w:cs="Times New Roman"/>
                <w:sz w:val="24"/>
                <w:szCs w:val="24"/>
              </w:rPr>
              <w:t xml:space="preserve"> </w:t>
            </w:r>
            <w:r w:rsidRPr="0083525B">
              <w:rPr>
                <w:rFonts w:ascii="Times New Roman" w:eastAsia="Times New Roman" w:hAnsi="Times New Roman" w:cs="Times New Roman"/>
                <w:sz w:val="24"/>
                <w:szCs w:val="24"/>
              </w:rPr>
              <w:t xml:space="preserve">Dodatkowo regularne korzystanie z hamaków w terapii wspomaga rozwijanie świadomości własnego ciała. Pomaga to w budowaniu </w:t>
            </w:r>
            <w:r w:rsidRPr="00830F36">
              <w:rPr>
                <w:rFonts w:ascii="Times New Roman" w:eastAsia="Times New Roman" w:hAnsi="Times New Roman" w:cs="Times New Roman"/>
                <w:sz w:val="24"/>
                <w:szCs w:val="24"/>
              </w:rPr>
              <w:t>pewności siebie i lepszego rozumienia otaczającego świata. Hamaki sensoryczne do terapii integracji sensorycznej to wszechstronne wsparcie, które przynosi wymierne korzyści w rozwoju dziecka</w:t>
            </w:r>
            <w:r w:rsidRPr="0083525B">
              <w:rPr>
                <w:rFonts w:ascii="Times New Roman" w:eastAsia="Times New Roman" w:hAnsi="Times New Roman" w:cs="Times New Roman"/>
                <w:sz w:val="24"/>
                <w:szCs w:val="24"/>
              </w:rPr>
              <w:t>.</w:t>
            </w:r>
          </w:p>
        </w:tc>
        <w:tc>
          <w:tcPr>
            <w:tcW w:w="4677" w:type="dxa"/>
            <w:tcBorders>
              <w:bottom w:val="single" w:sz="4" w:space="0" w:color="auto"/>
            </w:tcBorders>
          </w:tcPr>
          <w:p w:rsidR="009D0DB9" w:rsidRPr="0083525B" w:rsidRDefault="00907EC8">
            <w:pPr>
              <w:rPr>
                <w:rFonts w:ascii="Times New Roman" w:eastAsia="Times New Roman" w:hAnsi="Times New Roman" w:cs="Times New Roman"/>
                <w:sz w:val="24"/>
                <w:szCs w:val="24"/>
                <w:highlight w:val="white"/>
              </w:rPr>
            </w:pPr>
            <w:r w:rsidRPr="0083525B">
              <w:rPr>
                <w:rFonts w:ascii="Times New Roman" w:eastAsia="Times New Roman" w:hAnsi="Times New Roman" w:cs="Times New Roman"/>
                <w:sz w:val="24"/>
                <w:szCs w:val="24"/>
                <w:highlight w:val="white"/>
              </w:rPr>
              <w:t>W zestawie piłeczki wypełniające hamak.</w:t>
            </w:r>
          </w:p>
        </w:tc>
      </w:tr>
      <w:tr w:rsidR="009D0DB9" w:rsidTr="009E3158">
        <w:trPr>
          <w:trHeight w:val="3168"/>
        </w:trPr>
        <w:tc>
          <w:tcPr>
            <w:tcW w:w="2567" w:type="dxa"/>
            <w:tcBorders>
              <w:top w:val="single" w:sz="4" w:space="0" w:color="auto"/>
              <w:left w:val="single" w:sz="4" w:space="0" w:color="auto"/>
              <w:bottom w:val="single" w:sz="4" w:space="0" w:color="auto"/>
              <w:right w:val="single" w:sz="4" w:space="0" w:color="auto"/>
            </w:tcBorders>
            <w:vAlign w:val="center"/>
          </w:tcPr>
          <w:p w:rsidR="009D0DB9" w:rsidRDefault="00F7386F">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MOBILNA STREFA CISZY</w:t>
            </w: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9D0DB9" w:rsidRDefault="00A4616A" w:rsidP="00F738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628,4 zł</w:t>
            </w:r>
          </w:p>
        </w:tc>
        <w:tc>
          <w:tcPr>
            <w:tcW w:w="6096" w:type="dxa"/>
            <w:gridSpan w:val="3"/>
            <w:tcBorders>
              <w:top w:val="single" w:sz="4" w:space="0" w:color="auto"/>
              <w:left w:val="single" w:sz="4" w:space="0" w:color="auto"/>
              <w:bottom w:val="single" w:sz="4" w:space="0" w:color="auto"/>
              <w:right w:val="single" w:sz="4" w:space="0" w:color="auto"/>
            </w:tcBorders>
          </w:tcPr>
          <w:p w:rsidR="009D0DB9" w:rsidRDefault="001D5276">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111111"/>
                <w:sz w:val="24"/>
                <w:szCs w:val="24"/>
              </w:rPr>
            </w:pPr>
            <w:r>
              <w:t>Mobilna strefa ciszy to przenośny moduł przestrzeni wyciszenia, przeznaczony do chwilowego odpoczynku, relaksacji i autoregulacji emocjonalnej. Zapewnia użytkownikom możliwość wycofania się z bodźców zewnętrznych i odzyskania równowagi sensorycznej. Strefa ciszy może być wykorzystywana w salach terapeutycznych, przedszkolach, szkołach, bibliotekach, a także podczas wydarzeń i zajęć grupowych.</w:t>
            </w:r>
            <w:r>
              <w:br/>
              <w:t>Konstrukcja umożliwia szybkie rozstawienie i przeniesienie w dowolne miejsce, co pozwala na elastyczne dopasowanie przestrzeni do aktualnych potrzeb. Wnętrze strefy wyposażone jest w miękkie elementy – pufy, maty, poduszki lub kocyki – które zapewniają komfort i bezpieczeństwo. Dzięki zastosowaniu materiałów dźwiękochłonnych i tkanin o przyjaznej fakturze, przestrzeń ogranicza ilość bodźców wzrokowych i akustycznych, tworząc warunki sprzyjające relaksacji i skupieniu.</w:t>
            </w:r>
          </w:p>
        </w:tc>
        <w:tc>
          <w:tcPr>
            <w:tcW w:w="4677" w:type="dxa"/>
            <w:tcBorders>
              <w:top w:val="single" w:sz="4" w:space="0" w:color="auto"/>
              <w:left w:val="single" w:sz="4" w:space="0" w:color="auto"/>
              <w:bottom w:val="single" w:sz="4" w:space="0" w:color="auto"/>
              <w:right w:val="single" w:sz="4" w:space="0" w:color="auto"/>
            </w:tcBorders>
          </w:tcPr>
          <w:p w:rsidR="009D0DB9" w:rsidRDefault="001D5276" w:rsidP="001D5276">
            <w:pPr>
              <w:rPr>
                <w:rFonts w:ascii="Times New Roman" w:eastAsia="Times New Roman" w:hAnsi="Times New Roman" w:cs="Times New Roman"/>
                <w:color w:val="111111"/>
                <w:sz w:val="24"/>
                <w:szCs w:val="24"/>
                <w:highlight w:val="white"/>
              </w:rPr>
            </w:pPr>
            <w:r>
              <w:t>Mobilna strefa ciszy powinna mieć lekką, stabilną konstrukcję umożliwiającą szybki montaż i demontaż bez użycia narzędzi. Ściany lub panele wykonane powinny być z materiałów dźwiękochłonnych, pokrytych tkaniną tapicerską lub filcem akustycznym. Elementy konstrukcyjne muszą być bezpieczne w użytkowaniu – bez ostrych krawędzi, stabilne, odporne na przewrócenie.</w:t>
            </w:r>
          </w:p>
        </w:tc>
      </w:tr>
      <w:tr w:rsidR="00F7386F"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8"/>
        </w:trPr>
        <w:tc>
          <w:tcPr>
            <w:tcW w:w="2567" w:type="dxa"/>
            <w:tcBorders>
              <w:top w:val="single" w:sz="4" w:space="0" w:color="auto"/>
              <w:left w:val="single" w:sz="4" w:space="0" w:color="auto"/>
              <w:bottom w:val="single" w:sz="4" w:space="0" w:color="auto"/>
              <w:right w:val="single" w:sz="4" w:space="0" w:color="auto"/>
            </w:tcBorders>
            <w:hideMark/>
          </w:tcPr>
          <w:p w:rsidR="00F7386F" w:rsidRDefault="00F7386F">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Pufa </w:t>
            </w:r>
          </w:p>
        </w:tc>
        <w:tc>
          <w:tcPr>
            <w:tcW w:w="1619" w:type="dxa"/>
            <w:gridSpan w:val="2"/>
            <w:tcBorders>
              <w:top w:val="single" w:sz="4" w:space="0" w:color="auto"/>
              <w:left w:val="single" w:sz="4" w:space="0" w:color="auto"/>
              <w:bottom w:val="single" w:sz="4" w:space="0" w:color="auto"/>
              <w:right w:val="single" w:sz="4" w:space="0" w:color="auto"/>
            </w:tcBorders>
            <w:hideMark/>
          </w:tcPr>
          <w:p w:rsidR="00F7386F" w:rsidRDefault="00F7386F">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2/161,50 zł</w:t>
            </w:r>
          </w:p>
        </w:tc>
        <w:tc>
          <w:tcPr>
            <w:tcW w:w="6096" w:type="dxa"/>
            <w:gridSpan w:val="3"/>
            <w:tcBorders>
              <w:top w:val="single" w:sz="4" w:space="0" w:color="auto"/>
              <w:left w:val="single" w:sz="4" w:space="0" w:color="auto"/>
              <w:bottom w:val="single" w:sz="4" w:space="0" w:color="auto"/>
              <w:right w:val="single" w:sz="4" w:space="0" w:color="auto"/>
            </w:tcBorders>
            <w:hideMark/>
          </w:tcPr>
          <w:p w:rsidR="00F7386F" w:rsidRDefault="00F7386F">
            <w:pPr>
              <w:pStyle w:val="NormalnyWeb"/>
              <w:shd w:val="clear" w:color="auto" w:fill="FFFFFF"/>
              <w:spacing w:before="0" w:beforeAutospacing="0" w:after="120" w:afterAutospacing="0" w:line="256" w:lineRule="auto"/>
              <w:contextualSpacing/>
            </w:pPr>
            <w:r>
              <w:t xml:space="preserve">Miękki, stabilny element wyposażenia </w:t>
            </w:r>
            <w:r w:rsidR="00CD13A2">
              <w:t>S</w:t>
            </w:r>
            <w:r>
              <w:t xml:space="preserve">ali do terapii integracji sensorycznej. Służy jako siedzisko, podparcie lub element do ćwiczeń równoważnych i </w:t>
            </w:r>
            <w:proofErr w:type="spellStart"/>
            <w:r>
              <w:t>proprioceptywnych</w:t>
            </w:r>
            <w:proofErr w:type="spellEnd"/>
            <w:r>
              <w:t>. Wspomaga rozwój koordynacji, równowagi i planowania ruchowego. Pufa może być wykorzystywana do relaksacji, ćwiczeń w pozycji siedzącej, leżącej lub klęczącej. Zapewnia bezpieczeństwo i komfort podczas zajęć terapeutycznych z dziećmi.</w:t>
            </w:r>
          </w:p>
        </w:tc>
        <w:tc>
          <w:tcPr>
            <w:tcW w:w="4677" w:type="dxa"/>
            <w:tcBorders>
              <w:top w:val="single" w:sz="4" w:space="0" w:color="auto"/>
              <w:left w:val="single" w:sz="4" w:space="0" w:color="auto"/>
              <w:bottom w:val="single" w:sz="4" w:space="0" w:color="auto"/>
              <w:right w:val="single" w:sz="4" w:space="0" w:color="auto"/>
            </w:tcBorders>
          </w:tcPr>
          <w:p w:rsidR="00F7386F" w:rsidRDefault="00F7386F">
            <w:r>
              <w:t xml:space="preserve">Minimalne wymagania techniczne obejmują wykonanie z trwałej tkaniny tapicerskiej lub </w:t>
            </w:r>
            <w:proofErr w:type="spellStart"/>
            <w:r>
              <w:t>eko</w:t>
            </w:r>
            <w:proofErr w:type="spellEnd"/>
            <w:r>
              <w:t>-skóry łatwej do czyszczenia i dezynfekcji. Wypełnienie powinno stanowić granulat styropianowy lub pianka poliuretanowa o odpowiedniej sprężystości. Zalecane wymiary pufy to około 40–60 cm średnicy (lub boku) i 35–45 cm wysokości, przy nośności minimum 100 kg i wadze nieprzekraczającej 6 kg. Kształt pufy może być okrągły, sześcienny lub walcowaty, bez ostrych krawędzi. Kolorystyka powinna być dostosowana do potrzeb użytkowników – stonowana lub kontrastowa, wspierająca stymulację wzrokową. Pufa przeznaczona jest wyłącznie do użytku wewnętrznego w pomieszczeniach terapeutycznych.</w:t>
            </w:r>
          </w:p>
        </w:tc>
      </w:tr>
      <w:tr w:rsidR="00F7386F" w:rsidTr="009E3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8"/>
        </w:trPr>
        <w:tc>
          <w:tcPr>
            <w:tcW w:w="2567" w:type="dxa"/>
            <w:tcBorders>
              <w:top w:val="single" w:sz="4" w:space="0" w:color="auto"/>
              <w:left w:val="single" w:sz="4" w:space="0" w:color="auto"/>
              <w:bottom w:val="single" w:sz="4" w:space="0" w:color="auto"/>
              <w:right w:val="single" w:sz="4" w:space="0" w:color="auto"/>
            </w:tcBorders>
            <w:hideMark/>
          </w:tcPr>
          <w:p w:rsidR="00F7386F" w:rsidRDefault="00F7386F">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Pufa </w:t>
            </w:r>
          </w:p>
        </w:tc>
        <w:tc>
          <w:tcPr>
            <w:tcW w:w="1619" w:type="dxa"/>
            <w:gridSpan w:val="2"/>
            <w:tcBorders>
              <w:top w:val="single" w:sz="4" w:space="0" w:color="auto"/>
              <w:left w:val="single" w:sz="4" w:space="0" w:color="auto"/>
              <w:bottom w:val="single" w:sz="4" w:space="0" w:color="auto"/>
              <w:right w:val="single" w:sz="4" w:space="0" w:color="auto"/>
            </w:tcBorders>
            <w:hideMark/>
          </w:tcPr>
          <w:p w:rsidR="00F7386F" w:rsidRDefault="00F7386F">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3/200 zł</w:t>
            </w:r>
          </w:p>
        </w:tc>
        <w:tc>
          <w:tcPr>
            <w:tcW w:w="6096" w:type="dxa"/>
            <w:gridSpan w:val="3"/>
            <w:tcBorders>
              <w:top w:val="single" w:sz="4" w:space="0" w:color="auto"/>
              <w:left w:val="single" w:sz="4" w:space="0" w:color="auto"/>
              <w:bottom w:val="single" w:sz="4" w:space="0" w:color="auto"/>
              <w:right w:val="single" w:sz="4" w:space="0" w:color="auto"/>
            </w:tcBorders>
            <w:hideMark/>
          </w:tcPr>
          <w:p w:rsidR="00F7386F" w:rsidRDefault="00F7386F">
            <w:pPr>
              <w:pStyle w:val="NormalnyWeb"/>
              <w:shd w:val="clear" w:color="auto" w:fill="FFFFFF"/>
              <w:spacing w:before="0" w:beforeAutospacing="0" w:after="120" w:afterAutospacing="0" w:line="256" w:lineRule="auto"/>
              <w:contextualSpacing/>
            </w:pPr>
            <w:r>
              <w:t xml:space="preserve">Miękki, stabilny element wyposażenia </w:t>
            </w:r>
            <w:r w:rsidR="00CD13A2">
              <w:t>S</w:t>
            </w:r>
            <w:r>
              <w:t xml:space="preserve">ali do terapii integracji sensorycznej. Służy jako siedzisko, podparcie lub element do ćwiczeń równoważnych i </w:t>
            </w:r>
            <w:proofErr w:type="spellStart"/>
            <w:r>
              <w:t>proprioceptywnych</w:t>
            </w:r>
            <w:proofErr w:type="spellEnd"/>
            <w:r>
              <w:t>. Wspomaga rozwój koordynacji, równowagi i planowania ruchowego. Pufa może być wykorzystywana do relaksacji, ćwiczeń w pozycji siedzącej, leżącej lub klęczącej. Zapewnia bezpieczeństwo i komfort podczas zajęć terapeutycznych z dziećmi.</w:t>
            </w:r>
          </w:p>
        </w:tc>
        <w:tc>
          <w:tcPr>
            <w:tcW w:w="4677" w:type="dxa"/>
            <w:tcBorders>
              <w:top w:val="single" w:sz="4" w:space="0" w:color="auto"/>
              <w:left w:val="single" w:sz="4" w:space="0" w:color="auto"/>
              <w:bottom w:val="single" w:sz="4" w:space="0" w:color="auto"/>
              <w:right w:val="single" w:sz="4" w:space="0" w:color="auto"/>
            </w:tcBorders>
          </w:tcPr>
          <w:p w:rsidR="00F7386F" w:rsidRDefault="00F7386F">
            <w:r>
              <w:t xml:space="preserve">Minimalne wymagania techniczne obejmują wykonanie z trwałej tkaniny tapicerskiej lub </w:t>
            </w:r>
            <w:proofErr w:type="spellStart"/>
            <w:r>
              <w:t>eko</w:t>
            </w:r>
            <w:proofErr w:type="spellEnd"/>
            <w:r>
              <w:t>-skóry łatwej do czyszczenia i dezynfekcji. Wypełnienie powinno stanowić granulat styropianowy lub pianka poliuretanowa o odpowiedniej sprężystości. Zalecane wymiary pufy to około 40–60 cm średnicy (lub boku) i 35–45 cm wysokości, przy nośności minimum 100 kg i wadze nieprzekraczającej 6 kg. Kształt pufy może być okrągły, sześcienny lub walcowaty, bez ostrych krawędzi. Kolorystyka powinna być dostosowana do potrzeb użytkowników – stonowana lub kontrastowa, wspierająca stymulację wzrokową. Pufa przeznaczona jest wyłącznie do użytku wewnętrznego w pomieszczeniach terapeutycznych.</w:t>
            </w:r>
          </w:p>
        </w:tc>
      </w:tr>
      <w:tr w:rsidR="009D0DB9" w:rsidTr="009E3158">
        <w:trPr>
          <w:trHeight w:val="3168"/>
        </w:trPr>
        <w:tc>
          <w:tcPr>
            <w:tcW w:w="2567" w:type="dxa"/>
            <w:tcBorders>
              <w:top w:val="single" w:sz="4" w:space="0" w:color="auto"/>
              <w:left w:val="single" w:sz="4" w:space="0" w:color="auto"/>
              <w:bottom w:val="single" w:sz="4" w:space="0" w:color="auto"/>
              <w:right w:val="single" w:sz="4" w:space="0" w:color="auto"/>
            </w:tcBorders>
            <w:vAlign w:val="center"/>
          </w:tcPr>
          <w:p w:rsidR="009D0DB9" w:rsidRDefault="00907EC8">
            <w:pPr>
              <w:pStyle w:val="Nagwek1"/>
              <w:shd w:val="clear" w:color="auto" w:fill="FFFFFF"/>
              <w:spacing w:before="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PODŁOGA INTERAKTYWNA FUNFLOOR</w:t>
            </w: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1/11699zł</w:t>
            </w:r>
          </w:p>
        </w:tc>
        <w:tc>
          <w:tcPr>
            <w:tcW w:w="6096" w:type="dxa"/>
            <w:gridSpan w:val="3"/>
            <w:tcBorders>
              <w:top w:val="single" w:sz="4" w:space="0" w:color="auto"/>
              <w:left w:val="single" w:sz="4" w:space="0" w:color="auto"/>
              <w:bottom w:val="single" w:sz="4" w:space="0" w:color="auto"/>
              <w:right w:val="single" w:sz="4" w:space="0" w:color="auto"/>
            </w:tcBorders>
          </w:tcPr>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shd w:val="clear" w:color="auto" w:fill="F9F9F9"/>
              </w:rPr>
            </w:pPr>
            <w:r>
              <w:rPr>
                <w:rFonts w:ascii="Times New Roman" w:eastAsia="Times New Roman" w:hAnsi="Times New Roman" w:cs="Times New Roman"/>
                <w:color w:val="000000"/>
                <w:sz w:val="24"/>
                <w:szCs w:val="24"/>
                <w:highlight w:val="white"/>
              </w:rPr>
              <w:t>Interaktywna Podłoga używana jest w przedszkolach i szkołach w celu wspomagania edukacji w nowoczesny sposób. Użycie interaktywnego pisaka pozwala na ćwiczenie nauki pisania.  Dzięki inteligentnemu systemowi urządzenie tworzy dynamiczne, interaktywne środowisko, które reaguje na dotyk i ruch. Każda powierzchnia może stać się przestrzenią do zabawy, nauki lub terapii – wystarczy kilka chwil, by zanurzyć się w wirtualnym świecie, który pobudza zmysły, rozwija kreatywność i wspiera rozwój poznawczy</w:t>
            </w:r>
          </w:p>
        </w:tc>
        <w:tc>
          <w:tcPr>
            <w:tcW w:w="4677" w:type="dxa"/>
            <w:tcBorders>
              <w:top w:val="single" w:sz="4" w:space="0" w:color="auto"/>
              <w:left w:val="single" w:sz="4" w:space="0" w:color="auto"/>
              <w:bottom w:val="single" w:sz="4" w:space="0" w:color="auto"/>
              <w:right w:val="single" w:sz="4" w:space="0" w:color="auto"/>
            </w:tcBorders>
          </w:tcPr>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Interaktywna podłoga  obejmuje ponad 500 różnorodnych gier.  Pakiety gier na Interaktywną Podłogę </w:t>
            </w:r>
            <w:proofErr w:type="spellStart"/>
            <w:r>
              <w:rPr>
                <w:rFonts w:ascii="Times New Roman" w:eastAsia="Times New Roman" w:hAnsi="Times New Roman" w:cs="Times New Roman"/>
                <w:sz w:val="24"/>
                <w:szCs w:val="24"/>
              </w:rPr>
              <w:t>FunFloor</w:t>
            </w:r>
            <w:proofErr w:type="spellEnd"/>
            <w:r>
              <w:rPr>
                <w:rFonts w:ascii="Times New Roman" w:eastAsia="Times New Roman" w:hAnsi="Times New Roman" w:cs="Times New Roman"/>
                <w:sz w:val="24"/>
                <w:szCs w:val="24"/>
              </w:rPr>
              <w:t xml:space="preserve"> dostosowane są do każdej grupy wiekowej.</w:t>
            </w:r>
          </w:p>
          <w:p w:rsidR="009D0DB9" w:rsidRDefault="009D0DB9">
            <w:pPr>
              <w:rPr>
                <w:rFonts w:ascii="Times New Roman" w:eastAsia="Times New Roman" w:hAnsi="Times New Roman" w:cs="Times New Roman"/>
                <w:sz w:val="24"/>
                <w:szCs w:val="24"/>
              </w:rPr>
            </w:pPr>
          </w:p>
        </w:tc>
      </w:tr>
      <w:tr w:rsidR="009D0DB9" w:rsidTr="007D4410">
        <w:trPr>
          <w:trHeight w:val="2254"/>
        </w:trPr>
        <w:tc>
          <w:tcPr>
            <w:tcW w:w="2567" w:type="dxa"/>
            <w:tcBorders>
              <w:top w:val="single" w:sz="4" w:space="0" w:color="auto"/>
            </w:tcBorders>
            <w:vAlign w:val="center"/>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Terapeutyczne wygłuszające słuchawki</w:t>
            </w:r>
          </w:p>
          <w:p w:rsidR="009D0DB9" w:rsidRDefault="009D0DB9">
            <w:pPr>
              <w:pStyle w:val="Nagwek1"/>
              <w:shd w:val="clear" w:color="auto" w:fill="FFFFFF"/>
              <w:spacing w:before="0" w:after="240"/>
              <w:rPr>
                <w:rFonts w:ascii="Times New Roman" w:eastAsia="Times New Roman" w:hAnsi="Times New Roman" w:cs="Times New Roman"/>
                <w:color w:val="000000"/>
                <w:sz w:val="24"/>
                <w:szCs w:val="24"/>
              </w:rPr>
            </w:pPr>
          </w:p>
        </w:tc>
        <w:tc>
          <w:tcPr>
            <w:tcW w:w="1619" w:type="dxa"/>
            <w:gridSpan w:val="2"/>
            <w:tcBorders>
              <w:top w:val="single" w:sz="4" w:space="0" w:color="auto"/>
            </w:tcBorders>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3/108zł </w:t>
            </w:r>
          </w:p>
        </w:tc>
        <w:tc>
          <w:tcPr>
            <w:tcW w:w="6096" w:type="dxa"/>
            <w:gridSpan w:val="3"/>
            <w:tcBorders>
              <w:top w:val="single" w:sz="4" w:space="0" w:color="auto"/>
            </w:tcBorders>
          </w:tcPr>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111111"/>
                <w:sz w:val="24"/>
                <w:szCs w:val="24"/>
                <w:highlight w:val="white"/>
              </w:rPr>
              <w:t>Oprócz minimalizowania hałasu, słuchawki pomagają również w koncentracji podczas cichej, indywidualnej pracy.</w:t>
            </w:r>
          </w:p>
        </w:tc>
        <w:tc>
          <w:tcPr>
            <w:tcW w:w="4677" w:type="dxa"/>
            <w:tcBorders>
              <w:top w:val="single" w:sz="4" w:space="0" w:color="auto"/>
            </w:tcBorders>
          </w:tcPr>
          <w:p w:rsidR="009D0DB9" w:rsidRDefault="00907EC8">
            <w:pP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Odpowiednie dla dzieci od 6 miesiąca życia do 10 lat.</w:t>
            </w:r>
          </w:p>
        </w:tc>
      </w:tr>
      <w:tr w:rsidR="007A51AF" w:rsidTr="007D4410">
        <w:trPr>
          <w:trHeight w:val="1264"/>
        </w:trPr>
        <w:tc>
          <w:tcPr>
            <w:tcW w:w="2567" w:type="dxa"/>
            <w:tcBorders>
              <w:top w:val="single" w:sz="4" w:space="0" w:color="auto"/>
            </w:tcBorders>
            <w:vAlign w:val="center"/>
          </w:tcPr>
          <w:p w:rsidR="007A51AF" w:rsidRDefault="007A51AF">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Terapeutyczne słuchawki wygłuszające MOZOS M5002B</w:t>
            </w:r>
          </w:p>
        </w:tc>
        <w:tc>
          <w:tcPr>
            <w:tcW w:w="1619" w:type="dxa"/>
            <w:gridSpan w:val="2"/>
            <w:tcBorders>
              <w:top w:val="single" w:sz="4" w:space="0" w:color="auto"/>
            </w:tcBorders>
            <w:vAlign w:val="center"/>
          </w:tcPr>
          <w:p w:rsidR="007A51AF" w:rsidRDefault="007A51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4/59,99 zł</w:t>
            </w:r>
          </w:p>
        </w:tc>
        <w:tc>
          <w:tcPr>
            <w:tcW w:w="6096" w:type="dxa"/>
            <w:gridSpan w:val="3"/>
            <w:tcBorders>
              <w:top w:val="single" w:sz="4" w:space="0" w:color="auto"/>
            </w:tcBorders>
          </w:tcPr>
          <w:p w:rsidR="007A51AF" w:rsidRDefault="007A51AF">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Oprócz minimalizowania hałasu, słuchawki pomagają również w koncentracji podczas cichej, indywidualnej pracy</w:t>
            </w:r>
          </w:p>
        </w:tc>
        <w:tc>
          <w:tcPr>
            <w:tcW w:w="4677" w:type="dxa"/>
            <w:tcBorders>
              <w:top w:val="single" w:sz="4" w:space="0" w:color="auto"/>
            </w:tcBorders>
          </w:tcPr>
          <w:p w:rsidR="007A51AF" w:rsidRDefault="007A51AF" w:rsidP="007A51AF">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Odpowiednie dla dzieci od 8 -15 lat</w:t>
            </w:r>
          </w:p>
        </w:tc>
      </w:tr>
      <w:tr w:rsidR="007A51AF" w:rsidTr="00A248F7">
        <w:trPr>
          <w:trHeight w:val="2395"/>
        </w:trPr>
        <w:tc>
          <w:tcPr>
            <w:tcW w:w="2567" w:type="dxa"/>
            <w:tcBorders>
              <w:top w:val="single" w:sz="4" w:space="0" w:color="auto"/>
            </w:tcBorders>
            <w:vAlign w:val="center"/>
          </w:tcPr>
          <w:p w:rsidR="007A51AF" w:rsidRDefault="007A51AF">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Terapeutyczne słuchawki wygłuszające MOZOS KM-5 dla dzieci</w:t>
            </w:r>
          </w:p>
        </w:tc>
        <w:tc>
          <w:tcPr>
            <w:tcW w:w="1619" w:type="dxa"/>
            <w:gridSpan w:val="2"/>
            <w:tcBorders>
              <w:top w:val="single" w:sz="4" w:space="0" w:color="auto"/>
            </w:tcBorders>
            <w:vAlign w:val="center"/>
          </w:tcPr>
          <w:p w:rsidR="007A51AF" w:rsidRDefault="007A51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2/67,99 zł</w:t>
            </w:r>
          </w:p>
        </w:tc>
        <w:tc>
          <w:tcPr>
            <w:tcW w:w="6096" w:type="dxa"/>
            <w:gridSpan w:val="3"/>
            <w:tcBorders>
              <w:top w:val="single" w:sz="4" w:space="0" w:color="auto"/>
            </w:tcBorders>
          </w:tcPr>
          <w:p w:rsidR="007A51AF" w:rsidRDefault="007A51AF">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Oprócz minimalizowania hałasu, słuchawki pomagają również w koncentracji podczas cichej, indywidualnej pracy</w:t>
            </w:r>
          </w:p>
        </w:tc>
        <w:tc>
          <w:tcPr>
            <w:tcW w:w="4677" w:type="dxa"/>
            <w:tcBorders>
              <w:top w:val="single" w:sz="4" w:space="0" w:color="auto"/>
            </w:tcBorders>
          </w:tcPr>
          <w:p w:rsidR="007A51AF" w:rsidRDefault="007A51AF">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Odpowiednie dla dzieci od 6 miesiąca życia do 10 lat.</w:t>
            </w:r>
          </w:p>
        </w:tc>
      </w:tr>
      <w:tr w:rsidR="007A51AF" w:rsidTr="007D4410">
        <w:trPr>
          <w:trHeight w:val="2395"/>
        </w:trPr>
        <w:tc>
          <w:tcPr>
            <w:tcW w:w="2567" w:type="dxa"/>
            <w:tcBorders>
              <w:top w:val="single" w:sz="4" w:space="0" w:color="auto"/>
            </w:tcBorders>
            <w:vAlign w:val="center"/>
          </w:tcPr>
          <w:p w:rsidR="007A51AF" w:rsidRDefault="007A51AF">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Terapeutyczne słuchawki MOZOS MKID-2 BLUE </w:t>
            </w:r>
          </w:p>
        </w:tc>
        <w:tc>
          <w:tcPr>
            <w:tcW w:w="1619" w:type="dxa"/>
            <w:gridSpan w:val="2"/>
            <w:tcBorders>
              <w:top w:val="single" w:sz="4" w:space="0" w:color="auto"/>
            </w:tcBorders>
            <w:vAlign w:val="center"/>
          </w:tcPr>
          <w:p w:rsidR="007A51AF" w:rsidRDefault="007A51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4/69,99 zł</w:t>
            </w:r>
          </w:p>
        </w:tc>
        <w:tc>
          <w:tcPr>
            <w:tcW w:w="6096" w:type="dxa"/>
            <w:gridSpan w:val="3"/>
            <w:tcBorders>
              <w:top w:val="single" w:sz="4" w:space="0" w:color="auto"/>
            </w:tcBorders>
          </w:tcPr>
          <w:p w:rsidR="007A51AF" w:rsidRDefault="007A51AF">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Oprócz minimalizowania hałasu, słuchawki pomagają również w koncentracji podczas cichej, indywidualnej pracy</w:t>
            </w:r>
          </w:p>
        </w:tc>
        <w:tc>
          <w:tcPr>
            <w:tcW w:w="4677" w:type="dxa"/>
            <w:tcBorders>
              <w:top w:val="single" w:sz="4" w:space="0" w:color="auto"/>
            </w:tcBorders>
          </w:tcPr>
          <w:p w:rsidR="007A51AF" w:rsidRDefault="007A51AF">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Odpowiednie dla dzieci od 6 miesiąca życia do 10 lat.</w:t>
            </w:r>
          </w:p>
        </w:tc>
      </w:tr>
      <w:tr w:rsidR="009D0DB9" w:rsidTr="009E3158">
        <w:trPr>
          <w:trHeight w:val="3168"/>
        </w:trPr>
        <w:tc>
          <w:tcPr>
            <w:tcW w:w="2567" w:type="dxa"/>
            <w:vAlign w:val="center"/>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WOOPIE Klocki Magnetyczne Tor Kulkowy Świetlny </w:t>
            </w:r>
            <w:proofErr w:type="spellStart"/>
            <w:r>
              <w:rPr>
                <w:rFonts w:ascii="Times New Roman" w:eastAsia="Times New Roman" w:hAnsi="Times New Roman" w:cs="Times New Roman"/>
                <w:color w:val="111111"/>
                <w:sz w:val="24"/>
                <w:szCs w:val="24"/>
              </w:rPr>
              <w:t>Kulodrom</w:t>
            </w:r>
            <w:proofErr w:type="spellEnd"/>
            <w:r>
              <w:rPr>
                <w:rFonts w:ascii="Times New Roman" w:eastAsia="Times New Roman" w:hAnsi="Times New Roman" w:cs="Times New Roman"/>
                <w:color w:val="111111"/>
                <w:sz w:val="24"/>
                <w:szCs w:val="24"/>
              </w:rPr>
              <w:t xml:space="preserve"> 49 el.</w:t>
            </w:r>
          </w:p>
          <w:p w:rsidR="009D0DB9" w:rsidRDefault="009D0DB9">
            <w:pPr>
              <w:shd w:val="clear" w:color="auto" w:fill="FFFFFF"/>
              <w:spacing w:after="0"/>
              <w:rPr>
                <w:rFonts w:ascii="Times New Roman" w:eastAsia="Times New Roman" w:hAnsi="Times New Roman" w:cs="Times New Roman"/>
                <w:color w:val="111111"/>
                <w:sz w:val="24"/>
                <w:szCs w:val="24"/>
              </w:rPr>
            </w:pPr>
          </w:p>
        </w:tc>
        <w:tc>
          <w:tcPr>
            <w:tcW w:w="1619" w:type="dxa"/>
            <w:gridSpan w:val="2"/>
            <w:vAlign w:val="center"/>
          </w:tcPr>
          <w:p w:rsidR="009D0DB9" w:rsidRDefault="00907E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1/79,33zł </w:t>
            </w:r>
          </w:p>
        </w:tc>
        <w:tc>
          <w:tcPr>
            <w:tcW w:w="6096" w:type="dxa"/>
            <w:gridSpan w:val="3"/>
          </w:tcPr>
          <w:p w:rsidR="009D0DB9" w:rsidRDefault="00907EC8">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111111"/>
                <w:sz w:val="24"/>
                <w:szCs w:val="24"/>
                <w:highlight w:val="white"/>
              </w:rPr>
            </w:pPr>
            <w:r>
              <w:rPr>
                <w:rFonts w:ascii="Times New Roman" w:eastAsia="Times New Roman" w:hAnsi="Times New Roman" w:cs="Times New Roman"/>
                <w:color w:val="111111"/>
                <w:sz w:val="24"/>
                <w:szCs w:val="24"/>
                <w:highlight w:val="white"/>
              </w:rPr>
              <w:t>Klocki u dziecka rozwijają  logiczne</w:t>
            </w:r>
            <w:r>
              <w:rPr>
                <w:rFonts w:ascii="Times New Roman" w:eastAsia="Times New Roman" w:hAnsi="Times New Roman" w:cs="Times New Roman"/>
                <w:b/>
                <w:color w:val="111111"/>
                <w:sz w:val="24"/>
                <w:szCs w:val="24"/>
                <w:highlight w:val="white"/>
              </w:rPr>
              <w:t> </w:t>
            </w:r>
            <w:r>
              <w:rPr>
                <w:rFonts w:ascii="Times New Roman" w:eastAsia="Times New Roman" w:hAnsi="Times New Roman" w:cs="Times New Roman"/>
                <w:color w:val="111111"/>
                <w:sz w:val="24"/>
                <w:szCs w:val="24"/>
                <w:highlight w:val="white"/>
              </w:rPr>
              <w:t>myślenie</w:t>
            </w:r>
            <w:r>
              <w:rPr>
                <w:rFonts w:ascii="Times New Roman" w:eastAsia="Times New Roman" w:hAnsi="Times New Roman" w:cs="Times New Roman"/>
                <w:b/>
                <w:color w:val="111111"/>
                <w:sz w:val="24"/>
                <w:szCs w:val="24"/>
                <w:highlight w:val="white"/>
              </w:rPr>
              <w:t>, </w:t>
            </w:r>
            <w:r>
              <w:rPr>
                <w:rFonts w:ascii="Times New Roman" w:eastAsia="Times New Roman" w:hAnsi="Times New Roman" w:cs="Times New Roman"/>
                <w:color w:val="111111"/>
                <w:sz w:val="24"/>
                <w:szCs w:val="24"/>
                <w:highlight w:val="white"/>
              </w:rPr>
              <w:t>wyobraźnie</w:t>
            </w:r>
            <w:r>
              <w:rPr>
                <w:rFonts w:ascii="Times New Roman" w:eastAsia="Times New Roman" w:hAnsi="Times New Roman" w:cs="Times New Roman"/>
                <w:b/>
                <w:color w:val="111111"/>
                <w:sz w:val="24"/>
                <w:szCs w:val="24"/>
                <w:highlight w:val="white"/>
              </w:rPr>
              <w:t>, </w:t>
            </w:r>
            <w:r>
              <w:rPr>
                <w:rFonts w:ascii="Times New Roman" w:eastAsia="Times New Roman" w:hAnsi="Times New Roman" w:cs="Times New Roman"/>
                <w:color w:val="111111"/>
                <w:sz w:val="24"/>
                <w:szCs w:val="24"/>
                <w:highlight w:val="white"/>
              </w:rPr>
              <w:t>kreatywność oraz pozwoli skoncentrować się</w:t>
            </w:r>
            <w:r>
              <w:rPr>
                <w:rFonts w:ascii="Times New Roman" w:eastAsia="Times New Roman" w:hAnsi="Times New Roman" w:cs="Times New Roman"/>
                <w:b/>
                <w:color w:val="111111"/>
                <w:sz w:val="24"/>
                <w:szCs w:val="24"/>
                <w:highlight w:val="white"/>
              </w:rPr>
              <w:t> </w:t>
            </w:r>
            <w:r>
              <w:rPr>
                <w:rFonts w:ascii="Times New Roman" w:eastAsia="Times New Roman" w:hAnsi="Times New Roman" w:cs="Times New Roman"/>
                <w:color w:val="111111"/>
                <w:sz w:val="24"/>
                <w:szCs w:val="24"/>
                <w:highlight w:val="white"/>
              </w:rPr>
              <w:t>podczas tworzenia konstrukcji. Przez układanie klocków dziecko poznaje kształty i kolory oraz ćwiczy zdolności manualne tzw. </w:t>
            </w:r>
            <w:r w:rsidR="00CD13A2">
              <w:rPr>
                <w:rFonts w:ascii="Times New Roman" w:eastAsia="Times New Roman" w:hAnsi="Times New Roman" w:cs="Times New Roman"/>
                <w:color w:val="111111"/>
                <w:sz w:val="24"/>
                <w:szCs w:val="24"/>
                <w:highlight w:val="white"/>
              </w:rPr>
              <w:t>M</w:t>
            </w:r>
            <w:r>
              <w:rPr>
                <w:rFonts w:ascii="Times New Roman" w:eastAsia="Times New Roman" w:hAnsi="Times New Roman" w:cs="Times New Roman"/>
                <w:color w:val="111111"/>
                <w:sz w:val="24"/>
                <w:szCs w:val="24"/>
                <w:highlight w:val="white"/>
              </w:rPr>
              <w:t>otorykę małą</w:t>
            </w:r>
            <w:r>
              <w:rPr>
                <w:rFonts w:ascii="Times New Roman" w:eastAsia="Times New Roman" w:hAnsi="Times New Roman" w:cs="Times New Roman"/>
                <w:b/>
                <w:color w:val="111111"/>
                <w:sz w:val="24"/>
                <w:szCs w:val="24"/>
                <w:highlight w:val="white"/>
              </w:rPr>
              <w:t>.</w:t>
            </w:r>
          </w:p>
          <w:p w:rsidR="009D0DB9" w:rsidRDefault="00907EC8">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Budowanie klocków rozwija: logiczne myślenie, wyobraźnie, kreatywność, koncentracje oraz zdolności manualne.</w:t>
            </w:r>
          </w:p>
        </w:tc>
        <w:tc>
          <w:tcPr>
            <w:tcW w:w="4677" w:type="dxa"/>
          </w:tcPr>
          <w:p w:rsidR="009D0DB9" w:rsidRDefault="00907EC8">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Zestaw klocków magnetycznych. </w:t>
            </w:r>
          </w:p>
        </w:tc>
      </w:tr>
      <w:tr w:rsidR="009D0DB9" w:rsidTr="009E3158">
        <w:trPr>
          <w:trHeight w:val="732"/>
        </w:trPr>
        <w:tc>
          <w:tcPr>
            <w:tcW w:w="14959" w:type="dxa"/>
            <w:gridSpan w:val="7"/>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CZĘŚĆ IV SPRZĘT ELEKTRONICZNY</w:t>
            </w:r>
          </w:p>
        </w:tc>
      </w:tr>
      <w:tr w:rsidR="009D0DB9" w:rsidTr="009E3158">
        <w:trPr>
          <w:trHeight w:val="732"/>
        </w:trPr>
        <w:tc>
          <w:tcPr>
            <w:tcW w:w="2616" w:type="dxa"/>
            <w:gridSpan w:val="2"/>
            <w:tcBorders>
              <w:right w:val="single" w:sz="4" w:space="0" w:color="000000"/>
            </w:tcBorders>
            <w:vAlign w:val="center"/>
          </w:tcPr>
          <w:p w:rsidR="009D0DB9" w:rsidRDefault="00907EC8">
            <w:pPr>
              <w:shd w:val="clear" w:color="auto" w:fill="FFFFFF"/>
              <w:spacing w:after="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Lampa UV</w:t>
            </w:r>
          </w:p>
          <w:p w:rsidR="009D0DB9" w:rsidRDefault="009D0DB9">
            <w:pPr>
              <w:spacing w:after="0" w:line="240" w:lineRule="auto"/>
              <w:jc w:val="center"/>
              <w:rPr>
                <w:rFonts w:ascii="Times New Roman" w:eastAsia="Times New Roman" w:hAnsi="Times New Roman" w:cs="Times New Roman"/>
                <w:b/>
                <w:sz w:val="24"/>
                <w:szCs w:val="24"/>
              </w:rPr>
            </w:pPr>
          </w:p>
        </w:tc>
        <w:tc>
          <w:tcPr>
            <w:tcW w:w="1584" w:type="dxa"/>
            <w:gridSpan w:val="2"/>
            <w:tcBorders>
              <w:left w:val="single" w:sz="4" w:space="0" w:color="000000"/>
            </w:tcBorders>
            <w:vAlign w:val="center"/>
          </w:tcPr>
          <w:p w:rsidR="009D0DB9" w:rsidRDefault="00907E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1/288zł </w:t>
            </w:r>
          </w:p>
        </w:tc>
        <w:tc>
          <w:tcPr>
            <w:tcW w:w="6060" w:type="dxa"/>
            <w:tcBorders>
              <w:left w:val="single" w:sz="4" w:space="0" w:color="000000"/>
            </w:tcBorders>
            <w:vAlign w:val="center"/>
          </w:tcPr>
          <w:p w:rsidR="009D0DB9" w:rsidRDefault="00907E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Pozwala na koncentrowaniu uwagi dziecka na wybranym elemencie. Do wykorzystali w </w:t>
            </w:r>
            <w:r w:rsidR="00CD13A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ali integracji sensorycznej lub Sali doświadczania świata </w:t>
            </w:r>
          </w:p>
        </w:tc>
        <w:tc>
          <w:tcPr>
            <w:tcW w:w="4699" w:type="dxa"/>
            <w:gridSpan w:val="2"/>
            <w:tcBorders>
              <w:left w:val="single" w:sz="4" w:space="0" w:color="000000"/>
            </w:tcBorders>
            <w:vAlign w:val="center"/>
          </w:tcPr>
          <w:p w:rsidR="009D0DB9" w:rsidRDefault="00907E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111111"/>
                <w:sz w:val="24"/>
                <w:szCs w:val="24"/>
                <w:highlight w:val="white"/>
              </w:rPr>
              <w:t>Świetlówka UV o długości 45 cm i mocy 15 W </w:t>
            </w:r>
            <w:proofErr w:type="spellStart"/>
            <w:r>
              <w:rPr>
                <w:rFonts w:ascii="Times New Roman" w:eastAsia="Times New Roman" w:hAnsi="Times New Roman" w:cs="Times New Roman"/>
                <w:color w:val="111111"/>
                <w:sz w:val="24"/>
                <w:szCs w:val="24"/>
                <w:highlight w:val="white"/>
              </w:rPr>
              <w:t>w</w:t>
            </w:r>
            <w:proofErr w:type="spellEnd"/>
            <w:r>
              <w:rPr>
                <w:rFonts w:ascii="Times New Roman" w:eastAsia="Times New Roman" w:hAnsi="Times New Roman" w:cs="Times New Roman"/>
                <w:color w:val="111111"/>
                <w:sz w:val="24"/>
                <w:szCs w:val="24"/>
                <w:highlight w:val="white"/>
              </w:rPr>
              <w:t> komplecie z oprawą.</w:t>
            </w:r>
          </w:p>
        </w:tc>
      </w:tr>
    </w:tbl>
    <w:tbl>
      <w:tblPr>
        <w:tblW w:w="14959" w:type="dxa"/>
        <w:tblInd w:w="-7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567"/>
        <w:gridCol w:w="1619"/>
        <w:gridCol w:w="6096"/>
        <w:gridCol w:w="4677"/>
      </w:tblGrid>
      <w:tr w:rsidR="00907EC8" w:rsidTr="00A4616A">
        <w:trPr>
          <w:trHeight w:val="1403"/>
        </w:trPr>
        <w:tc>
          <w:tcPr>
            <w:tcW w:w="2567"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lastRenderedPageBreak/>
              <w:t>TABLET Z RYSIKIEM</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w:t>
            </w:r>
            <w:r w:rsidR="00614E88">
              <w:rPr>
                <w:rFonts w:ascii="Times New Roman" w:eastAsia="Arial" w:hAnsi="Times New Roman" w:cs="Times New Roman"/>
                <w:sz w:val="24"/>
                <w:szCs w:val="24"/>
              </w:rPr>
              <w:t>749,99 zł</w:t>
            </w:r>
          </w:p>
        </w:tc>
        <w:tc>
          <w:tcPr>
            <w:tcW w:w="6096" w:type="dxa"/>
            <w:tcBorders>
              <w:top w:val="single" w:sz="4" w:space="0" w:color="A6A6A6"/>
              <w:left w:val="single" w:sz="4" w:space="0" w:color="A6A6A6"/>
              <w:bottom w:val="single" w:sz="4" w:space="0" w:color="A6A6A6"/>
              <w:right w:val="single" w:sz="4" w:space="0" w:color="A6A6A6"/>
            </w:tcBorders>
          </w:tcPr>
          <w:p w:rsidR="00907EC8" w:rsidRDefault="00907EC8">
            <w:pPr>
              <w:pStyle w:val="NormalnyWeb"/>
              <w:shd w:val="clear" w:color="auto" w:fill="FFFFFF"/>
              <w:spacing w:before="0" w:beforeAutospacing="0" w:after="120" w:afterAutospacing="0" w:line="256" w:lineRule="auto"/>
              <w:contextualSpacing/>
              <w:rPr>
                <w:shd w:val="clear" w:color="auto" w:fill="F9F9F9"/>
              </w:rPr>
            </w:pPr>
            <w:r>
              <w:rPr>
                <w:shd w:val="clear" w:color="auto" w:fill="F9F9F9"/>
              </w:rPr>
              <w:t xml:space="preserve">Urządzenie </w:t>
            </w:r>
            <w:r>
              <w:rPr>
                <w:color w:val="000000"/>
              </w:rPr>
              <w:t>do pracy indywidualnej, notowania i interaktywnej nauki. Dla uczniów z dysleksją i niedowidzeniem – obsługa programów do czytania tekstu i powiększeń.</w:t>
            </w:r>
          </w:p>
          <w:p w:rsidR="00907EC8" w:rsidRDefault="00907EC8">
            <w:pPr>
              <w:tabs>
                <w:tab w:val="left" w:pos="1965"/>
              </w:tabs>
            </w:pPr>
          </w:p>
        </w:tc>
        <w:tc>
          <w:tcPr>
            <w:tcW w:w="4677" w:type="dxa"/>
            <w:tcBorders>
              <w:top w:val="single" w:sz="4" w:space="0" w:color="A6A6A6"/>
              <w:left w:val="single" w:sz="4" w:space="0" w:color="A6A6A6"/>
              <w:bottom w:val="single" w:sz="4" w:space="0" w:color="A6A6A6"/>
              <w:right w:val="single" w:sz="4" w:space="0" w:color="A6A6A6"/>
            </w:tcBorders>
          </w:tcPr>
          <w:p w:rsidR="00907EC8" w:rsidRDefault="00907EC8">
            <w:r>
              <w:t>Ekran min. 10”, rysik aktywny, system Android/</w:t>
            </w:r>
            <w:r w:rsidR="00614E88">
              <w:t>Ios</w:t>
            </w:r>
            <w:r>
              <w:t>, 64 GB pamięci</w:t>
            </w:r>
          </w:p>
          <w:p w:rsidR="00907EC8" w:rsidRDefault="00907EC8"/>
        </w:tc>
      </w:tr>
      <w:tr w:rsidR="00614E88" w:rsidTr="00907EC8">
        <w:trPr>
          <w:trHeight w:val="3168"/>
        </w:trPr>
        <w:tc>
          <w:tcPr>
            <w:tcW w:w="2567" w:type="dxa"/>
            <w:tcBorders>
              <w:top w:val="single" w:sz="4" w:space="0" w:color="A6A6A6"/>
              <w:left w:val="single" w:sz="4" w:space="0" w:color="A6A6A6"/>
              <w:bottom w:val="single" w:sz="4" w:space="0" w:color="A6A6A6"/>
              <w:right w:val="single" w:sz="4" w:space="0" w:color="A6A6A6"/>
            </w:tcBorders>
            <w:vAlign w:val="center"/>
          </w:tcPr>
          <w:p w:rsidR="00614E88" w:rsidRDefault="00614E88">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t>TABLET TCL NXTPAPER 14,3 WFI</w:t>
            </w:r>
          </w:p>
        </w:tc>
        <w:tc>
          <w:tcPr>
            <w:tcW w:w="1619" w:type="dxa"/>
            <w:tcBorders>
              <w:top w:val="single" w:sz="4" w:space="0" w:color="A6A6A6"/>
              <w:left w:val="single" w:sz="4" w:space="0" w:color="A6A6A6"/>
              <w:bottom w:val="single" w:sz="4" w:space="0" w:color="A6A6A6"/>
              <w:right w:val="single" w:sz="4" w:space="0" w:color="A6A6A6"/>
            </w:tcBorders>
            <w:vAlign w:val="center"/>
          </w:tcPr>
          <w:p w:rsidR="00614E88" w:rsidRDefault="00614E8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1/1599,99 zł</w:t>
            </w:r>
          </w:p>
        </w:tc>
        <w:tc>
          <w:tcPr>
            <w:tcW w:w="6096" w:type="dxa"/>
            <w:tcBorders>
              <w:top w:val="single" w:sz="4" w:space="0" w:color="A6A6A6"/>
              <w:left w:val="single" w:sz="4" w:space="0" w:color="A6A6A6"/>
              <w:bottom w:val="single" w:sz="4" w:space="0" w:color="A6A6A6"/>
              <w:right w:val="single" w:sz="4" w:space="0" w:color="A6A6A6"/>
            </w:tcBorders>
          </w:tcPr>
          <w:p w:rsidR="00614E88" w:rsidRPr="00A4616A" w:rsidRDefault="00A4616A">
            <w:pPr>
              <w:pStyle w:val="NormalnyWeb"/>
              <w:shd w:val="clear" w:color="auto" w:fill="FFFFFF"/>
              <w:spacing w:before="0" w:beforeAutospacing="0" w:after="120" w:afterAutospacing="0" w:line="256" w:lineRule="auto"/>
              <w:contextualSpacing/>
              <w:rPr>
                <w:shd w:val="clear" w:color="auto" w:fill="F9F9F9"/>
              </w:rPr>
            </w:pPr>
            <w:r w:rsidRPr="00A4616A">
              <w:t xml:space="preserve">Tablet ten wyposażony jest w dużą, 14,3-calową matową matrycę o rozdzielczości 2400 × 1600 </w:t>
            </w:r>
            <w:proofErr w:type="spellStart"/>
            <w:r w:rsidRPr="00A4616A">
              <w:t>px</w:t>
            </w:r>
            <w:proofErr w:type="spellEnd"/>
            <w:r w:rsidRPr="00A4616A">
              <w:t>, wykorzystującą technologię „NXTPAPER 3.0”, której celem jest ograniczenie zmęczenia oczu dzięki warstwie antyrefleksyjnej, filtrom światła niebieskiego oraz trybowi przypominającemu papier.</w:t>
            </w:r>
          </w:p>
        </w:tc>
        <w:tc>
          <w:tcPr>
            <w:tcW w:w="4677" w:type="dxa"/>
            <w:tcBorders>
              <w:top w:val="single" w:sz="4" w:space="0" w:color="A6A6A6"/>
              <w:left w:val="single" w:sz="4" w:space="0" w:color="A6A6A6"/>
              <w:bottom w:val="single" w:sz="4" w:space="0" w:color="A6A6A6"/>
              <w:right w:val="single" w:sz="4" w:space="0" w:color="A6A6A6"/>
            </w:tcBorders>
          </w:tcPr>
          <w:p w:rsidR="00614E88" w:rsidRPr="00A4616A" w:rsidRDefault="00A4616A">
            <w:pPr>
              <w:rPr>
                <w:rFonts w:ascii="Times New Roman" w:hAnsi="Times New Roman" w:cs="Times New Roman"/>
                <w:sz w:val="24"/>
                <w:szCs w:val="24"/>
              </w:rPr>
            </w:pPr>
            <w:r w:rsidRPr="00A4616A">
              <w:rPr>
                <w:rFonts w:ascii="Times New Roman" w:hAnsi="Times New Roman" w:cs="Times New Roman"/>
                <w:sz w:val="24"/>
                <w:szCs w:val="24"/>
              </w:rPr>
              <w:t xml:space="preserve">Urządzenie działa pod kontrolą systemu Android 14, jest napędzane procesorem </w:t>
            </w:r>
            <w:proofErr w:type="spellStart"/>
            <w:r w:rsidRPr="00A4616A">
              <w:rPr>
                <w:rFonts w:ascii="Times New Roman" w:hAnsi="Times New Roman" w:cs="Times New Roman"/>
                <w:sz w:val="24"/>
                <w:szCs w:val="24"/>
              </w:rPr>
              <w:t>MediaTek</w:t>
            </w:r>
            <w:proofErr w:type="spellEnd"/>
            <w:r w:rsidRPr="00A4616A">
              <w:rPr>
                <w:rFonts w:ascii="Times New Roman" w:hAnsi="Times New Roman" w:cs="Times New Roman"/>
                <w:sz w:val="24"/>
                <w:szCs w:val="24"/>
              </w:rPr>
              <w:t xml:space="preserve"> </w:t>
            </w:r>
            <w:proofErr w:type="spellStart"/>
            <w:r w:rsidRPr="00A4616A">
              <w:rPr>
                <w:rFonts w:ascii="Times New Roman" w:hAnsi="Times New Roman" w:cs="Times New Roman"/>
                <w:sz w:val="24"/>
                <w:szCs w:val="24"/>
              </w:rPr>
              <w:t>Helio</w:t>
            </w:r>
            <w:proofErr w:type="spellEnd"/>
            <w:r w:rsidRPr="00A4616A">
              <w:rPr>
                <w:rFonts w:ascii="Times New Roman" w:hAnsi="Times New Roman" w:cs="Times New Roman"/>
                <w:sz w:val="24"/>
                <w:szCs w:val="24"/>
              </w:rPr>
              <w:t xml:space="preserve"> G99, posiada 8 GB pamięci RAM oraz 256 GB pamięci wewnętrznej. Wspiera łączność Wi-Fi 5 oraz Bluetooth, ma port USB-C, a jego baterię o pojemności 10 000 </w:t>
            </w:r>
            <w:proofErr w:type="spellStart"/>
            <w:r w:rsidRPr="00A4616A">
              <w:rPr>
                <w:rFonts w:ascii="Times New Roman" w:hAnsi="Times New Roman" w:cs="Times New Roman"/>
                <w:sz w:val="24"/>
                <w:szCs w:val="24"/>
              </w:rPr>
              <w:t>mAh</w:t>
            </w:r>
            <w:proofErr w:type="spellEnd"/>
            <w:r w:rsidRPr="00A4616A">
              <w:rPr>
                <w:rFonts w:ascii="Times New Roman" w:hAnsi="Times New Roman" w:cs="Times New Roman"/>
                <w:sz w:val="24"/>
                <w:szCs w:val="24"/>
              </w:rPr>
              <w:t xml:space="preserve"> można ładować z mocą 33 W.</w:t>
            </w:r>
            <w:r w:rsidRPr="00A4616A">
              <w:rPr>
                <w:rFonts w:ascii="Times New Roman" w:hAnsi="Times New Roman" w:cs="Times New Roman"/>
                <w:sz w:val="24"/>
                <w:szCs w:val="24"/>
              </w:rPr>
              <w:br/>
              <w:t>W zestawie często znajduje się etui i rysik (stylus), co czyni go dobrym wyborem zarówno do pracy, jak i do nauki czy czytania.</w:t>
            </w:r>
            <w:r w:rsidRPr="00A4616A">
              <w:rPr>
                <w:rFonts w:ascii="Times New Roman" w:hAnsi="Times New Roman" w:cs="Times New Roman"/>
                <w:sz w:val="24"/>
                <w:szCs w:val="24"/>
              </w:rPr>
              <w:br/>
              <w:t>Lekka konstrukcja (około 750-760 g) i smukła obudowa (grubość ~7 mm) zwiększają komfort użytkowania.</w:t>
            </w:r>
          </w:p>
        </w:tc>
      </w:tr>
      <w:tr w:rsidR="00907EC8" w:rsidTr="00907EC8">
        <w:trPr>
          <w:trHeight w:val="3168"/>
        </w:trPr>
        <w:tc>
          <w:tcPr>
            <w:tcW w:w="2567"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eastAsia="Times New Roman" w:hAnsi="Times New Roman" w:cs="Times New Roman"/>
                <w:color w:val="000000"/>
                <w:sz w:val="24"/>
                <w:szCs w:val="24"/>
              </w:rPr>
              <w:lastRenderedPageBreak/>
              <w:t>CZYTAK</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w:t>
            </w:r>
            <w:r w:rsidR="00677AB0">
              <w:rPr>
                <w:rFonts w:ascii="Times New Roman" w:eastAsia="Arial" w:hAnsi="Times New Roman" w:cs="Times New Roman"/>
                <w:sz w:val="24"/>
                <w:szCs w:val="24"/>
              </w:rPr>
              <w:t>1915 zł</w:t>
            </w:r>
          </w:p>
        </w:tc>
        <w:tc>
          <w:tcPr>
            <w:tcW w:w="6096" w:type="dxa"/>
            <w:tcBorders>
              <w:top w:val="single" w:sz="4" w:space="0" w:color="A6A6A6"/>
              <w:left w:val="single" w:sz="4" w:space="0" w:color="A6A6A6"/>
              <w:bottom w:val="single" w:sz="4" w:space="0" w:color="A6A6A6"/>
              <w:right w:val="single" w:sz="4" w:space="0" w:color="A6A6A6"/>
            </w:tcBorders>
            <w:hideMark/>
          </w:tcPr>
          <w:p w:rsidR="00907EC8" w:rsidRDefault="00907EC8">
            <w:pPr>
              <w:pStyle w:val="NormalnyWeb"/>
              <w:shd w:val="clear" w:color="auto" w:fill="FFFFFF"/>
              <w:spacing w:before="0" w:beforeAutospacing="0" w:after="120" w:afterAutospacing="0" w:line="256" w:lineRule="auto"/>
              <w:contextualSpacing/>
              <w:rPr>
                <w:shd w:val="clear" w:color="auto" w:fill="F9F9F9"/>
              </w:rPr>
            </w:pPr>
            <w:r>
              <w:rPr>
                <w:shd w:val="clear" w:color="auto" w:fill="F9F9F9"/>
              </w:rPr>
              <w:t>Urządzenia umożliwiające odsłuchiwanie książek w formacie audio (np. DAISY, MP3) przeznaczone dla uczniów z dysleksją, niepełnosprawnością wzroku oraz innymi trudnościami w czytaniu tekstu drukowanego.</w:t>
            </w:r>
          </w:p>
        </w:tc>
        <w:tc>
          <w:tcPr>
            <w:tcW w:w="4677" w:type="dxa"/>
            <w:tcBorders>
              <w:top w:val="single" w:sz="4" w:space="0" w:color="A6A6A6"/>
              <w:left w:val="single" w:sz="4" w:space="0" w:color="A6A6A6"/>
              <w:bottom w:val="single" w:sz="4" w:space="0" w:color="A6A6A6"/>
              <w:right w:val="single" w:sz="4" w:space="0" w:color="A6A6A6"/>
            </w:tcBorders>
            <w:hideMark/>
          </w:tcPr>
          <w:p w:rsidR="00907EC8" w:rsidRDefault="00907EC8">
            <w:r>
              <w:rPr>
                <w:rFonts w:ascii="Times New Roman" w:eastAsia="Times New Roman" w:hAnsi="Times New Roman" w:cs="Times New Roman"/>
                <w:color w:val="000000"/>
                <w:sz w:val="24"/>
                <w:szCs w:val="24"/>
              </w:rPr>
              <w:t>Obsługa formatów: DAISY, MP3, EPUB (audio), WAV</w:t>
            </w:r>
            <w:r>
              <w:rPr>
                <w:rFonts w:ascii="Times New Roman" w:eastAsia="Times New Roman" w:hAnsi="Times New Roman" w:cs="Times New Roman"/>
                <w:color w:val="000000"/>
                <w:sz w:val="24"/>
                <w:szCs w:val="24"/>
              </w:rPr>
              <w:br/>
              <w:t>Wbudowany głośnik i złącze słuchawkowe</w:t>
            </w:r>
            <w:r>
              <w:rPr>
                <w:rFonts w:ascii="Times New Roman" w:eastAsia="Times New Roman" w:hAnsi="Times New Roman" w:cs="Times New Roman"/>
                <w:color w:val="000000"/>
                <w:sz w:val="24"/>
                <w:szCs w:val="24"/>
              </w:rPr>
              <w:br/>
              <w:t>Wewnętrzna pamięć min. 8 GB</w:t>
            </w:r>
            <w:r>
              <w:rPr>
                <w:rFonts w:ascii="Times New Roman" w:eastAsia="Times New Roman" w:hAnsi="Times New Roman" w:cs="Times New Roman"/>
                <w:color w:val="000000"/>
                <w:sz w:val="24"/>
                <w:szCs w:val="24"/>
              </w:rPr>
              <w:br/>
              <w:t>Slot na karty SD (min. 32 GB obsługiwana)</w:t>
            </w:r>
            <w:r>
              <w:rPr>
                <w:rFonts w:ascii="Times New Roman" w:eastAsia="Times New Roman" w:hAnsi="Times New Roman" w:cs="Times New Roman"/>
                <w:color w:val="000000"/>
                <w:sz w:val="24"/>
                <w:szCs w:val="24"/>
              </w:rPr>
              <w:br/>
              <w:t>Łatwe w obsłudze przyciski dotykowe lub mechaniczne</w:t>
            </w:r>
            <w:r>
              <w:rPr>
                <w:rFonts w:ascii="Times New Roman" w:eastAsia="Times New Roman" w:hAnsi="Times New Roman" w:cs="Times New Roman"/>
                <w:color w:val="000000"/>
                <w:sz w:val="24"/>
                <w:szCs w:val="24"/>
              </w:rPr>
              <w:br/>
              <w:t>Bluetooth</w:t>
            </w:r>
            <w:r>
              <w:rPr>
                <w:rFonts w:ascii="Times New Roman" w:eastAsia="Times New Roman" w:hAnsi="Times New Roman" w:cs="Times New Roman"/>
                <w:color w:val="000000"/>
                <w:sz w:val="24"/>
                <w:szCs w:val="24"/>
              </w:rPr>
              <w:br/>
              <w:t>Ładowanie przez USB</w:t>
            </w:r>
            <w:r>
              <w:rPr>
                <w:rFonts w:ascii="Times New Roman" w:eastAsia="Times New Roman" w:hAnsi="Times New Roman" w:cs="Times New Roman"/>
                <w:color w:val="000000"/>
                <w:sz w:val="24"/>
                <w:szCs w:val="24"/>
              </w:rPr>
              <w:br/>
              <w:t xml:space="preserve">Wbudowany akumulator – min. 6 godz. </w:t>
            </w:r>
            <w:r w:rsidR="00CD13A2">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racy</w:t>
            </w:r>
          </w:p>
        </w:tc>
      </w:tr>
      <w:tr w:rsidR="00907EC8" w:rsidTr="0083525B">
        <w:trPr>
          <w:trHeight w:val="3168"/>
        </w:trPr>
        <w:tc>
          <w:tcPr>
            <w:tcW w:w="2567" w:type="dxa"/>
            <w:tcBorders>
              <w:top w:val="single" w:sz="4" w:space="0" w:color="A6A6A6"/>
              <w:left w:val="single" w:sz="4" w:space="0" w:color="A6A6A6"/>
              <w:bottom w:val="single" w:sz="4" w:space="0" w:color="A6A6A6"/>
              <w:right w:val="single" w:sz="4" w:space="0" w:color="A6A6A6"/>
            </w:tcBorders>
            <w:vAlign w:val="center"/>
            <w:hideMark/>
          </w:tcPr>
          <w:p w:rsidR="00907EC8" w:rsidRDefault="00677AB0">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t xml:space="preserve">ZESTAW </w:t>
            </w:r>
            <w:r w:rsidR="00907EC8">
              <w:rPr>
                <w:rFonts w:ascii="Times New Roman" w:hAnsi="Times New Roman" w:cs="Times New Roman"/>
                <w:color w:val="auto"/>
                <w:sz w:val="24"/>
                <w:szCs w:val="24"/>
              </w:rPr>
              <w:t>BEZPRZEWODOWY</w:t>
            </w:r>
            <w:r>
              <w:rPr>
                <w:rFonts w:ascii="Times New Roman" w:hAnsi="Times New Roman" w:cs="Times New Roman"/>
                <w:color w:val="auto"/>
                <w:sz w:val="24"/>
                <w:szCs w:val="24"/>
              </w:rPr>
              <w:t xml:space="preserve">/ DNA RV-4 4 mikrofony </w:t>
            </w:r>
            <w:proofErr w:type="spellStart"/>
            <w:r>
              <w:rPr>
                <w:rFonts w:ascii="Times New Roman" w:hAnsi="Times New Roman" w:cs="Times New Roman"/>
                <w:color w:val="auto"/>
                <w:sz w:val="24"/>
                <w:szCs w:val="24"/>
              </w:rPr>
              <w:t>doręczne</w:t>
            </w:r>
            <w:proofErr w:type="spellEnd"/>
            <w:r>
              <w:rPr>
                <w:rFonts w:ascii="Times New Roman" w:hAnsi="Times New Roman" w:cs="Times New Roman"/>
                <w:color w:val="auto"/>
                <w:sz w:val="24"/>
                <w:szCs w:val="24"/>
              </w:rPr>
              <w:t>)</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w:t>
            </w:r>
            <w:r w:rsidR="00677AB0">
              <w:rPr>
                <w:rFonts w:ascii="Times New Roman" w:eastAsia="Arial" w:hAnsi="Times New Roman" w:cs="Times New Roman"/>
                <w:sz w:val="24"/>
                <w:szCs w:val="24"/>
              </w:rPr>
              <w:t xml:space="preserve"> 867,00 zł</w:t>
            </w:r>
          </w:p>
        </w:tc>
        <w:tc>
          <w:tcPr>
            <w:tcW w:w="6096" w:type="dxa"/>
            <w:tcBorders>
              <w:top w:val="single" w:sz="4" w:space="0" w:color="A6A6A6"/>
              <w:left w:val="single" w:sz="4" w:space="0" w:color="A6A6A6"/>
              <w:bottom w:val="single" w:sz="4" w:space="0" w:color="A6A6A6"/>
              <w:right w:val="single" w:sz="4" w:space="0" w:color="A6A6A6"/>
            </w:tcBorders>
            <w:shd w:val="clear" w:color="auto" w:fill="auto"/>
            <w:hideMark/>
          </w:tcPr>
          <w:p w:rsidR="00907EC8" w:rsidRPr="0083525B" w:rsidRDefault="00907EC8">
            <w:pPr>
              <w:pStyle w:val="NormalnyWeb"/>
              <w:shd w:val="clear" w:color="auto" w:fill="FFFFFF"/>
              <w:spacing w:before="0" w:beforeAutospacing="0" w:after="120" w:afterAutospacing="0" w:line="256" w:lineRule="auto"/>
              <w:contextualSpacing/>
              <w:rPr>
                <w:shd w:val="clear" w:color="auto" w:fill="F9F9F9"/>
              </w:rPr>
            </w:pPr>
            <w:r w:rsidRPr="0083525B">
              <w:rPr>
                <w:shd w:val="clear" w:color="auto" w:fill="F9F9F9"/>
              </w:rPr>
              <w:t>Zestaw wspierający odbiór informacji u uczniów z trudnościami słuchowymi, przetwarzaniem słuchowym oraz koncentracją uwagi. Mikrofon umożliwia bezpośredni przekaz głosu nauczyciela.</w:t>
            </w:r>
          </w:p>
        </w:tc>
        <w:tc>
          <w:tcPr>
            <w:tcW w:w="4677" w:type="dxa"/>
            <w:tcBorders>
              <w:top w:val="single" w:sz="4" w:space="0" w:color="A6A6A6"/>
              <w:left w:val="single" w:sz="4" w:space="0" w:color="A6A6A6"/>
              <w:bottom w:val="single" w:sz="4" w:space="0" w:color="A6A6A6"/>
              <w:right w:val="single" w:sz="4" w:space="0" w:color="A6A6A6"/>
            </w:tcBorders>
          </w:tcPr>
          <w:p w:rsidR="00907EC8" w:rsidRDefault="00907EC8">
            <w:r>
              <w:t xml:space="preserve">Mikrofon bezprzewodowy z nadajnikiem                                     Baza mikrofonowa – odbiornik. Zasięg działania: min. 20 m, czas pracy na baterii: min. 8 h Kompatybilność z systemami nagłaśniającymi lub głośnikami </w:t>
            </w:r>
            <w:proofErr w:type="spellStart"/>
            <w:r>
              <w:t>Bluetooth.Obudowa</w:t>
            </w:r>
            <w:proofErr w:type="spellEnd"/>
            <w:r>
              <w:t xml:space="preserve"> metalowa lub wzmocniona, ergonomiczna</w:t>
            </w:r>
          </w:p>
        </w:tc>
      </w:tr>
      <w:tr w:rsidR="00907EC8" w:rsidTr="007D4410">
        <w:trPr>
          <w:trHeight w:val="2395"/>
        </w:trPr>
        <w:tc>
          <w:tcPr>
            <w:tcW w:w="2567"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t>WSKAŹNIK LASEROWY</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907EC8" w:rsidRDefault="00677AB0">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6/79,99 zł</w:t>
            </w:r>
          </w:p>
        </w:tc>
        <w:tc>
          <w:tcPr>
            <w:tcW w:w="6096" w:type="dxa"/>
            <w:tcBorders>
              <w:top w:val="single" w:sz="4" w:space="0" w:color="A6A6A6"/>
              <w:left w:val="single" w:sz="4" w:space="0" w:color="A6A6A6"/>
              <w:bottom w:val="single" w:sz="4" w:space="0" w:color="A6A6A6"/>
              <w:right w:val="single" w:sz="4" w:space="0" w:color="A6A6A6"/>
            </w:tcBorders>
            <w:shd w:val="clear" w:color="auto" w:fill="auto"/>
            <w:hideMark/>
          </w:tcPr>
          <w:p w:rsidR="00907EC8" w:rsidRPr="0083525B" w:rsidRDefault="00907EC8">
            <w:pPr>
              <w:pStyle w:val="NormalnyWeb"/>
              <w:shd w:val="clear" w:color="auto" w:fill="FFFFFF"/>
              <w:spacing w:before="0" w:beforeAutospacing="0" w:after="120" w:afterAutospacing="0" w:line="256" w:lineRule="auto"/>
              <w:contextualSpacing/>
              <w:rPr>
                <w:shd w:val="clear" w:color="auto" w:fill="F9F9F9"/>
              </w:rPr>
            </w:pPr>
            <w:r w:rsidRPr="0083525B">
              <w:rPr>
                <w:shd w:val="clear" w:color="auto" w:fill="F9F9F9"/>
              </w:rPr>
              <w:t>Wskaźnik laserowy ułatwia śledzenie treści prezentowanych na tablicy lub ekranie. Przydatny w klasach oraz podczas wystąpień edukacyjnych.</w:t>
            </w:r>
          </w:p>
        </w:tc>
        <w:tc>
          <w:tcPr>
            <w:tcW w:w="4677" w:type="dxa"/>
            <w:tcBorders>
              <w:top w:val="single" w:sz="4" w:space="0" w:color="A6A6A6"/>
              <w:left w:val="single" w:sz="4" w:space="0" w:color="A6A6A6"/>
              <w:bottom w:val="single" w:sz="4" w:space="0" w:color="A6A6A6"/>
              <w:right w:val="single" w:sz="4" w:space="0" w:color="A6A6A6"/>
            </w:tcBorders>
            <w:hideMark/>
          </w:tcPr>
          <w:p w:rsidR="00907EC8" w:rsidRDefault="00907EC8">
            <w:r>
              <w:rPr>
                <w:rFonts w:ascii="Times New Roman" w:eastAsia="Times New Roman" w:hAnsi="Times New Roman" w:cs="Times New Roman"/>
                <w:color w:val="000000"/>
                <w:sz w:val="24"/>
                <w:szCs w:val="24"/>
              </w:rPr>
              <w:t>Światło czerwone lub zielone, zasięg min. 15 m. Opcjonalnie funkcja pilota do prezentacji (PowerPoint, PDF)</w:t>
            </w:r>
            <w:r>
              <w:rPr>
                <w:rFonts w:ascii="Times New Roman" w:eastAsia="Times New Roman" w:hAnsi="Times New Roman" w:cs="Times New Roman"/>
                <w:color w:val="000000"/>
                <w:sz w:val="24"/>
                <w:szCs w:val="24"/>
              </w:rPr>
              <w:br/>
              <w:t>Obudowa metalowa lub wzmocniona, ergonomiczna</w:t>
            </w:r>
            <w:r>
              <w:rPr>
                <w:rFonts w:ascii="Times New Roman" w:eastAsia="Times New Roman" w:hAnsi="Times New Roman" w:cs="Times New Roman"/>
                <w:color w:val="000000"/>
                <w:sz w:val="24"/>
                <w:szCs w:val="24"/>
              </w:rPr>
              <w:br/>
              <w:t>Zasilanie bateryjne lub akumulatorowe</w:t>
            </w:r>
          </w:p>
        </w:tc>
      </w:tr>
      <w:tr w:rsidR="00907EC8" w:rsidTr="007D4410">
        <w:trPr>
          <w:trHeight w:val="2254"/>
        </w:trPr>
        <w:tc>
          <w:tcPr>
            <w:tcW w:w="2567"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rsidP="00A4616A">
            <w:pPr>
              <w:pStyle w:val="Nagwek1"/>
              <w:shd w:val="clear" w:color="auto" w:fill="FFFFFF"/>
              <w:spacing w:before="0" w:after="24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ZESTAW SŁUCHAWKOWY Z REDUKCJĄ SZUMÓW</w:t>
            </w:r>
            <w:r w:rsidR="00326032">
              <w:rPr>
                <w:rFonts w:ascii="Times New Roman" w:hAnsi="Times New Roman" w:cs="Times New Roman"/>
                <w:color w:val="auto"/>
                <w:sz w:val="24"/>
                <w:szCs w:val="24"/>
              </w:rPr>
              <w:t xml:space="preserve"> (Słuchawki </w:t>
            </w:r>
            <w:proofErr w:type="spellStart"/>
            <w:r w:rsidR="00326032">
              <w:rPr>
                <w:rFonts w:ascii="Times New Roman" w:hAnsi="Times New Roman" w:cs="Times New Roman"/>
                <w:color w:val="auto"/>
                <w:sz w:val="24"/>
                <w:szCs w:val="24"/>
              </w:rPr>
              <w:t>logitech</w:t>
            </w:r>
            <w:proofErr w:type="spellEnd"/>
            <w:r w:rsidR="00326032">
              <w:rPr>
                <w:rFonts w:ascii="Times New Roman" w:hAnsi="Times New Roman" w:cs="Times New Roman"/>
                <w:color w:val="auto"/>
                <w:sz w:val="24"/>
                <w:szCs w:val="24"/>
              </w:rPr>
              <w:t xml:space="preserve"> stereo </w:t>
            </w:r>
            <w:proofErr w:type="spellStart"/>
            <w:r w:rsidR="00326032">
              <w:rPr>
                <w:rFonts w:ascii="Times New Roman" w:hAnsi="Times New Roman" w:cs="Times New Roman"/>
                <w:color w:val="auto"/>
                <w:sz w:val="24"/>
                <w:szCs w:val="24"/>
              </w:rPr>
              <w:t>headset</w:t>
            </w:r>
            <w:proofErr w:type="spellEnd"/>
            <w:r w:rsidR="00326032">
              <w:rPr>
                <w:rFonts w:ascii="Times New Roman" w:hAnsi="Times New Roman" w:cs="Times New Roman"/>
                <w:color w:val="auto"/>
                <w:sz w:val="24"/>
                <w:szCs w:val="24"/>
              </w:rPr>
              <w:t xml:space="preserve"> H390 981-000406)K, </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w:t>
            </w:r>
            <w:r w:rsidR="00255846">
              <w:rPr>
                <w:rFonts w:ascii="Times New Roman" w:eastAsia="Arial" w:hAnsi="Times New Roman" w:cs="Times New Roman"/>
                <w:sz w:val="24"/>
                <w:szCs w:val="24"/>
              </w:rPr>
              <w:t>169,00 zł</w:t>
            </w:r>
          </w:p>
        </w:tc>
        <w:tc>
          <w:tcPr>
            <w:tcW w:w="6096" w:type="dxa"/>
            <w:tcBorders>
              <w:top w:val="single" w:sz="4" w:space="0" w:color="A6A6A6"/>
              <w:left w:val="single" w:sz="4" w:space="0" w:color="A6A6A6"/>
              <w:bottom w:val="single" w:sz="4" w:space="0" w:color="A6A6A6"/>
              <w:right w:val="single" w:sz="4" w:space="0" w:color="A6A6A6"/>
            </w:tcBorders>
            <w:hideMark/>
          </w:tcPr>
          <w:p w:rsidR="00907EC8" w:rsidRDefault="00907EC8">
            <w:pPr>
              <w:pStyle w:val="NormalnyWeb"/>
              <w:shd w:val="clear" w:color="auto" w:fill="FFFFFF"/>
              <w:spacing w:before="0" w:beforeAutospacing="0" w:after="120" w:afterAutospacing="0" w:line="256" w:lineRule="auto"/>
              <w:contextualSpacing/>
              <w:rPr>
                <w:shd w:val="clear" w:color="auto" w:fill="F9F9F9"/>
              </w:rPr>
            </w:pPr>
            <w:r>
              <w:rPr>
                <w:color w:val="000000"/>
              </w:rPr>
              <w:t>Dla uczniów z niedosłuchem i Zespołem Aspergera (odcinanie bodźców, poprawa koncentracji).</w:t>
            </w:r>
          </w:p>
        </w:tc>
        <w:tc>
          <w:tcPr>
            <w:tcW w:w="4677" w:type="dxa"/>
            <w:tcBorders>
              <w:top w:val="single" w:sz="4" w:space="0" w:color="A6A6A6"/>
              <w:left w:val="single" w:sz="4" w:space="0" w:color="A6A6A6"/>
              <w:bottom w:val="single" w:sz="4" w:space="0" w:color="A6A6A6"/>
              <w:right w:val="single" w:sz="4" w:space="0" w:color="A6A6A6"/>
            </w:tcBorders>
          </w:tcPr>
          <w:p w:rsidR="00907EC8" w:rsidRDefault="00907EC8">
            <w:r>
              <w:rPr>
                <w:rFonts w:ascii="Times New Roman" w:eastAsia="Times New Roman" w:hAnsi="Times New Roman" w:cs="Times New Roman"/>
                <w:color w:val="000000"/>
                <w:sz w:val="24"/>
                <w:szCs w:val="24"/>
              </w:rPr>
              <w:t xml:space="preserve">Pasmo przenoszenia 20 </w:t>
            </w:r>
            <w:proofErr w:type="spellStart"/>
            <w:r>
              <w:rPr>
                <w:rFonts w:ascii="Times New Roman" w:eastAsia="Times New Roman" w:hAnsi="Times New Roman" w:cs="Times New Roman"/>
                <w:color w:val="000000"/>
                <w:sz w:val="24"/>
                <w:szCs w:val="24"/>
              </w:rPr>
              <w:t>Hz</w:t>
            </w:r>
            <w:proofErr w:type="spellEnd"/>
            <w:r>
              <w:rPr>
                <w:rFonts w:ascii="Times New Roman" w:eastAsia="Times New Roman" w:hAnsi="Times New Roman" w:cs="Times New Roman"/>
                <w:color w:val="000000"/>
                <w:sz w:val="24"/>
                <w:szCs w:val="24"/>
              </w:rPr>
              <w:t>–20 kHz, mikrofon, USB/</w:t>
            </w:r>
            <w:proofErr w:type="spellStart"/>
            <w:r>
              <w:rPr>
                <w:rFonts w:ascii="Times New Roman" w:eastAsia="Times New Roman" w:hAnsi="Times New Roman" w:cs="Times New Roman"/>
                <w:color w:val="000000"/>
                <w:sz w:val="24"/>
                <w:szCs w:val="24"/>
              </w:rPr>
              <w:t>jack</w:t>
            </w:r>
            <w:proofErr w:type="spellEnd"/>
            <w:r>
              <w:rPr>
                <w:rFonts w:ascii="Times New Roman" w:eastAsia="Times New Roman" w:hAnsi="Times New Roman" w:cs="Times New Roman"/>
                <w:color w:val="000000"/>
                <w:sz w:val="24"/>
                <w:szCs w:val="24"/>
              </w:rPr>
              <w:t xml:space="preserve"> 3,5 mm, ANC (</w:t>
            </w:r>
            <w:proofErr w:type="spellStart"/>
            <w:r>
              <w:rPr>
                <w:rFonts w:ascii="Times New Roman" w:eastAsia="Times New Roman" w:hAnsi="Times New Roman" w:cs="Times New Roman"/>
                <w:color w:val="000000"/>
                <w:sz w:val="24"/>
                <w:szCs w:val="24"/>
              </w:rPr>
              <w:t>active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noise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cancelling</w:t>
            </w:r>
            <w:proofErr w:type="spellEnd"/>
            <w:r>
              <w:rPr>
                <w:rFonts w:ascii="Times New Roman" w:eastAsia="Times New Roman" w:hAnsi="Times New Roman" w:cs="Times New Roman"/>
                <w:color w:val="000000"/>
                <w:sz w:val="24"/>
                <w:szCs w:val="24"/>
              </w:rPr>
              <w:t>).</w:t>
            </w:r>
          </w:p>
        </w:tc>
      </w:tr>
      <w:tr w:rsidR="001D5276" w:rsidTr="001D5276">
        <w:trPr>
          <w:trHeight w:val="3168"/>
        </w:trPr>
        <w:tc>
          <w:tcPr>
            <w:tcW w:w="2567" w:type="dxa"/>
            <w:tcBorders>
              <w:top w:val="single" w:sz="4" w:space="0" w:color="A6A6A6"/>
              <w:left w:val="single" w:sz="4" w:space="0" w:color="A6A6A6"/>
              <w:bottom w:val="single" w:sz="4" w:space="0" w:color="A6A6A6"/>
              <w:right w:val="single" w:sz="4" w:space="0" w:color="A6A6A6"/>
            </w:tcBorders>
            <w:vAlign w:val="center"/>
            <w:hideMark/>
          </w:tcPr>
          <w:p w:rsidR="001D5276" w:rsidRDefault="001D5276" w:rsidP="00255846">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t xml:space="preserve">FORBRAIN- słuchawki kostne do terapii słuchowej </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1D5276" w:rsidRDefault="001D5276" w:rsidP="00255846">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 1150,00 zł</w:t>
            </w:r>
          </w:p>
        </w:tc>
        <w:tc>
          <w:tcPr>
            <w:tcW w:w="6096" w:type="dxa"/>
            <w:tcBorders>
              <w:top w:val="single" w:sz="4" w:space="0" w:color="A6A6A6"/>
              <w:left w:val="single" w:sz="4" w:space="0" w:color="A6A6A6"/>
              <w:bottom w:val="single" w:sz="4" w:space="0" w:color="A6A6A6"/>
              <w:right w:val="single" w:sz="4" w:space="0" w:color="A6A6A6"/>
            </w:tcBorders>
            <w:hideMark/>
          </w:tcPr>
          <w:p w:rsidR="001D5276" w:rsidRPr="001D5276" w:rsidRDefault="001D5276" w:rsidP="001D5276">
            <w:pPr>
              <w:pStyle w:val="NormalnyWeb"/>
              <w:shd w:val="clear" w:color="auto" w:fill="FFFFFF"/>
              <w:spacing w:before="0" w:beforeAutospacing="0" w:after="120" w:afterAutospacing="0" w:line="256" w:lineRule="auto"/>
              <w:contextualSpacing/>
              <w:rPr>
                <w:color w:val="000000"/>
              </w:rPr>
            </w:pPr>
            <w:r>
              <w:t xml:space="preserve">Słuchawki </w:t>
            </w:r>
            <w:proofErr w:type="spellStart"/>
            <w:r>
              <w:t>Forbrain</w:t>
            </w:r>
            <w:proofErr w:type="spellEnd"/>
            <w:r>
              <w:t xml:space="preserve"> to specjalistyczne narzędzie terapeutyczne wykorzystujące technologię przewodnictwa kostnego do wspomagania pracy nad percepcją słuchową, uwagą, koncentracją i mową. Urządzenie przekazuje dźwięk bezpośrednio przez kości czaszki, co pozwala użytkownikowi słyszeć własny głos w czasie rzeczywistym z odpowiednim wzmocnieniem i filtrowaniem częstotliwości. Dzięki temu słuchawki wspierają prawidłowe przetwarzanie słuchowe, artykulację, rytm mowy, intonację oraz kontrolę głosu.</w:t>
            </w:r>
            <w:r>
              <w:br/>
              <w:t xml:space="preserve">Słuchawki </w:t>
            </w:r>
            <w:proofErr w:type="spellStart"/>
            <w:r>
              <w:t>Forbrain</w:t>
            </w:r>
            <w:proofErr w:type="spellEnd"/>
            <w:r>
              <w:t xml:space="preserve"> są stosowane w terapii logopedycznej, neurologopedycznej, w pracy nad zaburzeniami przetwarzania słuchowego (APD), terapii integracji sensorycznej, a także w treningach poznawczych i edukacyjnych.</w:t>
            </w:r>
          </w:p>
        </w:tc>
        <w:tc>
          <w:tcPr>
            <w:tcW w:w="4677" w:type="dxa"/>
            <w:tcBorders>
              <w:top w:val="single" w:sz="4" w:space="0" w:color="A6A6A6"/>
              <w:left w:val="single" w:sz="4" w:space="0" w:color="A6A6A6"/>
              <w:bottom w:val="single" w:sz="4" w:space="0" w:color="A6A6A6"/>
              <w:right w:val="single" w:sz="4" w:space="0" w:color="A6A6A6"/>
            </w:tcBorders>
          </w:tcPr>
          <w:p w:rsidR="001D5276" w:rsidRPr="001D5276" w:rsidRDefault="001D5276" w:rsidP="00255846">
            <w:pPr>
              <w:rPr>
                <w:rFonts w:ascii="Times New Roman" w:eastAsia="Times New Roman" w:hAnsi="Times New Roman" w:cs="Times New Roman"/>
                <w:color w:val="000000"/>
                <w:sz w:val="24"/>
                <w:szCs w:val="24"/>
              </w:rPr>
            </w:pPr>
            <w:r>
              <w:t>Słuchawki są wyposażone w technologię przewodnictwa kostnego z wbudowanym mikrofonem i systemem dynamicznego filtrowania dźwięku. Konstrukcja jest lekka, ergonomiczna i dopasowuje się do różnych rozmiarów głowy. Urządzenie działa w trybie bezprzewodowym (akumulatorowym), zapewniając co najmniej 6 godzin pracy na jednym ładowaniu.</w:t>
            </w:r>
            <w:r>
              <w:br/>
              <w:t xml:space="preserve">Pasmo przenoszenia dźwięku obejmuje zakres odpowiadający naturalnym częstotliwościom ludzkiego głosu (ok. 300–3400 </w:t>
            </w:r>
            <w:proofErr w:type="spellStart"/>
            <w:r>
              <w:t>Hz</w:t>
            </w:r>
            <w:proofErr w:type="spellEnd"/>
            <w:r>
              <w:t>). Słuchawki są wykonane z materiałów hipoalergicznych, łatwych do czyszczenia i odpornych na uszkodzenia mechaniczne. W zestawie znajduje się przewód do ładowania oraz instrukcja użytkowania w języku polskim</w:t>
            </w:r>
          </w:p>
        </w:tc>
      </w:tr>
      <w:tr w:rsidR="00614E88" w:rsidTr="001D5276">
        <w:trPr>
          <w:trHeight w:val="3168"/>
        </w:trPr>
        <w:tc>
          <w:tcPr>
            <w:tcW w:w="2567" w:type="dxa"/>
            <w:tcBorders>
              <w:top w:val="single" w:sz="4" w:space="0" w:color="A6A6A6"/>
              <w:left w:val="single" w:sz="4" w:space="0" w:color="A6A6A6"/>
              <w:bottom w:val="single" w:sz="4" w:space="0" w:color="A6A6A6"/>
              <w:right w:val="single" w:sz="4" w:space="0" w:color="A6A6A6"/>
            </w:tcBorders>
            <w:vAlign w:val="center"/>
          </w:tcPr>
          <w:p w:rsidR="00614E88" w:rsidRDefault="00614E88" w:rsidP="00255846">
            <w:pPr>
              <w:pStyle w:val="Nagwek1"/>
              <w:shd w:val="clear" w:color="auto" w:fill="FFFFFF"/>
              <w:spacing w:before="0" w:after="240" w:line="528" w:lineRule="atLeast"/>
              <w:rPr>
                <w:rFonts w:ascii="Times New Roman" w:hAnsi="Times New Roman" w:cs="Times New Roman"/>
                <w:color w:val="auto"/>
                <w:sz w:val="24"/>
                <w:szCs w:val="24"/>
              </w:rPr>
            </w:pPr>
            <w:r>
              <w:rPr>
                <w:rFonts w:ascii="Times New Roman" w:hAnsi="Times New Roman" w:cs="Times New Roman"/>
                <w:color w:val="auto"/>
                <w:sz w:val="24"/>
                <w:szCs w:val="24"/>
              </w:rPr>
              <w:lastRenderedPageBreak/>
              <w:t>SŁUCHAWKI BLUETOOTH JBL 570 BT</w:t>
            </w:r>
          </w:p>
        </w:tc>
        <w:tc>
          <w:tcPr>
            <w:tcW w:w="1619" w:type="dxa"/>
            <w:tcBorders>
              <w:top w:val="single" w:sz="4" w:space="0" w:color="A6A6A6"/>
              <w:left w:val="single" w:sz="4" w:space="0" w:color="A6A6A6"/>
              <w:bottom w:val="single" w:sz="4" w:space="0" w:color="A6A6A6"/>
              <w:right w:val="single" w:sz="4" w:space="0" w:color="A6A6A6"/>
            </w:tcBorders>
            <w:vAlign w:val="center"/>
          </w:tcPr>
          <w:p w:rsidR="00614E88" w:rsidRDefault="00614E88" w:rsidP="00255846">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2/</w:t>
            </w:r>
            <w:r w:rsidR="004E4632">
              <w:rPr>
                <w:rFonts w:ascii="Times New Roman" w:eastAsia="Arial" w:hAnsi="Times New Roman" w:cs="Times New Roman"/>
                <w:sz w:val="24"/>
                <w:szCs w:val="24"/>
              </w:rPr>
              <w:t>139,96 zł</w:t>
            </w:r>
          </w:p>
        </w:tc>
        <w:tc>
          <w:tcPr>
            <w:tcW w:w="6096" w:type="dxa"/>
            <w:tcBorders>
              <w:top w:val="single" w:sz="4" w:space="0" w:color="A6A6A6"/>
              <w:left w:val="single" w:sz="4" w:space="0" w:color="A6A6A6"/>
              <w:bottom w:val="single" w:sz="4" w:space="0" w:color="A6A6A6"/>
              <w:right w:val="single" w:sz="4" w:space="0" w:color="A6A6A6"/>
            </w:tcBorders>
          </w:tcPr>
          <w:p w:rsidR="00614E88" w:rsidRDefault="00254B58" w:rsidP="001D5276">
            <w:pPr>
              <w:pStyle w:val="NormalnyWeb"/>
              <w:shd w:val="clear" w:color="auto" w:fill="FFFFFF"/>
              <w:spacing w:before="0" w:beforeAutospacing="0" w:after="120" w:afterAutospacing="0" w:line="256" w:lineRule="auto"/>
              <w:contextualSpacing/>
            </w:pPr>
            <w:r>
              <w:t xml:space="preserve">Słuchawki JBL </w:t>
            </w:r>
            <w:proofErr w:type="spellStart"/>
            <w:r>
              <w:t>Tune</w:t>
            </w:r>
            <w:proofErr w:type="spellEnd"/>
            <w:r>
              <w:t xml:space="preserve"> 570BT to bezprzewodowe, nauszne słuchawki Bluetooth przeznaczone do odtwarzania muzyki, podcastów oraz prowadzenia rozmów telefonicznych. Urządzenie umożliwia komfortowe, bezprzewodowe słuchanie dźwięku ze smartfonu, tabletu lub komputera dzięki technologii Bluetooth 5.0, zapewniającej stabilne połączenie i wysoką jakość transmisji. Model ten charakteryzuje się lekką, składaną konstrukcją, co ułatwia jego przenoszenie i przechowywanie. Słuchawki oferują charakterystyczne dla marki JBL brzmienie </w:t>
            </w:r>
            <w:proofErr w:type="spellStart"/>
            <w:r>
              <w:t>Pure</w:t>
            </w:r>
            <w:proofErr w:type="spellEnd"/>
            <w:r>
              <w:t xml:space="preserve"> </w:t>
            </w:r>
            <w:proofErr w:type="spellStart"/>
            <w:r>
              <w:t>Bass</w:t>
            </w:r>
            <w:proofErr w:type="spellEnd"/>
            <w:r>
              <w:t>, gwarantujące mocne i wyraziste niskie tony.</w:t>
            </w:r>
          </w:p>
        </w:tc>
        <w:tc>
          <w:tcPr>
            <w:tcW w:w="4677" w:type="dxa"/>
            <w:tcBorders>
              <w:top w:val="single" w:sz="4" w:space="0" w:color="A6A6A6"/>
              <w:left w:val="single" w:sz="4" w:space="0" w:color="A6A6A6"/>
              <w:bottom w:val="single" w:sz="4" w:space="0" w:color="A6A6A6"/>
              <w:right w:val="single" w:sz="4" w:space="0" w:color="A6A6A6"/>
            </w:tcBorders>
          </w:tcPr>
          <w:p w:rsidR="00614E88" w:rsidRDefault="00353A84" w:rsidP="007D4410">
            <w:pPr>
              <w:spacing w:before="100" w:beforeAutospacing="1" w:after="100" w:afterAutospacing="1" w:line="240" w:lineRule="auto"/>
            </w:pPr>
            <w:r w:rsidRPr="00353A84">
              <w:rPr>
                <w:rFonts w:ascii="Times New Roman" w:eastAsia="Times New Roman" w:hAnsi="Times New Roman" w:cs="Times New Roman"/>
                <w:sz w:val="24"/>
                <w:szCs w:val="24"/>
                <w:lang w:val="pl-PL"/>
              </w:rPr>
              <w:t xml:space="preserve">W zestawie znajdują się słuchawki JBL </w:t>
            </w:r>
            <w:proofErr w:type="spellStart"/>
            <w:r w:rsidRPr="00353A84">
              <w:rPr>
                <w:rFonts w:ascii="Times New Roman" w:eastAsia="Times New Roman" w:hAnsi="Times New Roman" w:cs="Times New Roman"/>
                <w:sz w:val="24"/>
                <w:szCs w:val="24"/>
                <w:lang w:val="pl-PL"/>
              </w:rPr>
              <w:t>Tune</w:t>
            </w:r>
            <w:proofErr w:type="spellEnd"/>
            <w:r w:rsidRPr="00353A84">
              <w:rPr>
                <w:rFonts w:ascii="Times New Roman" w:eastAsia="Times New Roman" w:hAnsi="Times New Roman" w:cs="Times New Roman"/>
                <w:sz w:val="24"/>
                <w:szCs w:val="24"/>
                <w:lang w:val="pl-PL"/>
              </w:rPr>
              <w:t xml:space="preserve"> 570BT, kabel USB-C do ładowania oraz dokumentacja użytkownika. Produkt dostępny jest w kilku wariantach kolorystycznych, w tym w klasycznym kolorze czarnym.</w:t>
            </w:r>
            <w:r w:rsidR="00254B58" w:rsidRPr="00254B58">
              <w:rPr>
                <w:rFonts w:ascii="Times New Roman" w:eastAsia="Times New Roman" w:hAnsi="Times New Roman" w:cs="Times New Roman"/>
                <w:sz w:val="24"/>
                <w:szCs w:val="24"/>
                <w:lang w:val="pl-PL"/>
              </w:rPr>
              <w:t xml:space="preserve"> </w:t>
            </w:r>
            <w:r w:rsidRPr="00353A84">
              <w:rPr>
                <w:rFonts w:ascii="Times New Roman" w:eastAsia="Times New Roman" w:hAnsi="Times New Roman" w:cs="Times New Roman"/>
                <w:sz w:val="24"/>
                <w:szCs w:val="24"/>
                <w:lang w:val="pl-PL"/>
              </w:rPr>
              <w:t xml:space="preserve">Słuchawki JBL </w:t>
            </w:r>
            <w:proofErr w:type="spellStart"/>
            <w:r w:rsidRPr="00353A84">
              <w:rPr>
                <w:rFonts w:ascii="Times New Roman" w:eastAsia="Times New Roman" w:hAnsi="Times New Roman" w:cs="Times New Roman"/>
                <w:sz w:val="24"/>
                <w:szCs w:val="24"/>
                <w:lang w:val="pl-PL"/>
              </w:rPr>
              <w:t>Tune</w:t>
            </w:r>
            <w:proofErr w:type="spellEnd"/>
            <w:r w:rsidRPr="00353A84">
              <w:rPr>
                <w:rFonts w:ascii="Times New Roman" w:eastAsia="Times New Roman" w:hAnsi="Times New Roman" w:cs="Times New Roman"/>
                <w:sz w:val="24"/>
                <w:szCs w:val="24"/>
                <w:lang w:val="pl-PL"/>
              </w:rPr>
              <w:t xml:space="preserve"> 570BT spełniają normy jakościowe i bezpieczeństwa obowiązujące w Unii Europejskiej. Przeznaczone są do powszechnego użytku – w domu, w pracy, w szkole, a także w zastosowaniach edukacyjnych i multimedialnych.</w:t>
            </w:r>
            <w:r w:rsidR="00254B58" w:rsidRPr="00254B58">
              <w:rPr>
                <w:rFonts w:ascii="Times New Roman" w:hAnsi="Times New Roman" w:cs="Times New Roman"/>
                <w:sz w:val="24"/>
                <w:szCs w:val="24"/>
              </w:rPr>
              <w:t xml:space="preserve"> Urządzenie wyposażone jest w przetworniki o średnicy 32 mm, które zapewniają czysty i zrównoważony dźwięk w zakresie częstotliwości od 20 </w:t>
            </w:r>
            <w:proofErr w:type="spellStart"/>
            <w:r w:rsidR="00254B58" w:rsidRPr="00254B58">
              <w:rPr>
                <w:rFonts w:ascii="Times New Roman" w:hAnsi="Times New Roman" w:cs="Times New Roman"/>
                <w:sz w:val="24"/>
                <w:szCs w:val="24"/>
              </w:rPr>
              <w:t>Hz</w:t>
            </w:r>
            <w:proofErr w:type="spellEnd"/>
            <w:r w:rsidR="00254B58" w:rsidRPr="00254B58">
              <w:rPr>
                <w:rFonts w:ascii="Times New Roman" w:hAnsi="Times New Roman" w:cs="Times New Roman"/>
                <w:sz w:val="24"/>
                <w:szCs w:val="24"/>
              </w:rPr>
              <w:t xml:space="preserve"> do 20 kHz. Impedancja słuchawek wynosi 32 omy, a czułość około 103,5 </w:t>
            </w:r>
            <w:proofErr w:type="spellStart"/>
            <w:r w:rsidR="00254B58" w:rsidRPr="00254B58">
              <w:rPr>
                <w:rFonts w:ascii="Times New Roman" w:hAnsi="Times New Roman" w:cs="Times New Roman"/>
                <w:sz w:val="24"/>
                <w:szCs w:val="24"/>
              </w:rPr>
              <w:t>dB</w:t>
            </w:r>
            <w:proofErr w:type="spellEnd"/>
            <w:r w:rsidR="00254B58" w:rsidRPr="00254B58">
              <w:rPr>
                <w:rFonts w:ascii="Times New Roman" w:hAnsi="Times New Roman" w:cs="Times New Roman"/>
                <w:sz w:val="24"/>
                <w:szCs w:val="24"/>
              </w:rPr>
              <w:t xml:space="preserve"> SPL. Słuchawki obsługują standardowe profile Bluetooth, takie jak A2DP v1.3, AVRCP v1.6 oraz HFP v1.7, co umożliwia współpracę z większością dostępnych urządzeń mobilnych. Zasięg działania połączenia </w:t>
            </w:r>
            <w:proofErr w:type="spellStart"/>
            <w:r w:rsidR="00254B58" w:rsidRPr="00254B58">
              <w:rPr>
                <w:rFonts w:ascii="Times New Roman" w:hAnsi="Times New Roman" w:cs="Times New Roman"/>
                <w:sz w:val="24"/>
                <w:szCs w:val="24"/>
              </w:rPr>
              <w:t>bezprzewo</w:t>
            </w:r>
            <w:proofErr w:type="spellEnd"/>
          </w:p>
        </w:tc>
      </w:tr>
      <w:tr w:rsidR="00907EC8" w:rsidTr="00A4616A">
        <w:trPr>
          <w:trHeight w:val="1970"/>
        </w:trPr>
        <w:tc>
          <w:tcPr>
            <w:tcW w:w="2567" w:type="dxa"/>
            <w:tcBorders>
              <w:top w:val="single" w:sz="4" w:space="0" w:color="A6A6A6"/>
              <w:left w:val="single" w:sz="4" w:space="0" w:color="A6A6A6"/>
              <w:bottom w:val="single" w:sz="4" w:space="0" w:color="A6A6A6"/>
              <w:right w:val="single" w:sz="4" w:space="0" w:color="A6A6A6"/>
            </w:tcBorders>
            <w:vAlign w:val="center"/>
          </w:tcPr>
          <w:p w:rsidR="00907EC8" w:rsidRPr="007D4410" w:rsidRDefault="00907EC8" w:rsidP="007D441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CZYTNIK E-BOOKÓW Z FUNKCJĄ TTS</w:t>
            </w:r>
            <w:r w:rsidR="0030691E">
              <w:rPr>
                <w:rFonts w:ascii="Times New Roman" w:eastAsia="Times New Roman" w:hAnsi="Times New Roman" w:cs="Times New Roman"/>
                <w:color w:val="000000"/>
                <w:sz w:val="24"/>
                <w:szCs w:val="24"/>
              </w:rPr>
              <w:t xml:space="preserve"> (Ebook </w:t>
            </w:r>
            <w:proofErr w:type="spellStart"/>
            <w:r w:rsidR="0030691E">
              <w:rPr>
                <w:rFonts w:ascii="Times New Roman" w:eastAsia="Times New Roman" w:hAnsi="Times New Roman" w:cs="Times New Roman"/>
                <w:color w:val="000000"/>
                <w:sz w:val="24"/>
                <w:szCs w:val="24"/>
              </w:rPr>
              <w:t>reader</w:t>
            </w:r>
            <w:proofErr w:type="spellEnd"/>
            <w:r w:rsidR="0030691E">
              <w:rPr>
                <w:rFonts w:ascii="Times New Roman" w:eastAsia="Times New Roman" w:hAnsi="Times New Roman" w:cs="Times New Roman"/>
                <w:color w:val="000000"/>
                <w:sz w:val="24"/>
                <w:szCs w:val="24"/>
              </w:rPr>
              <w:t xml:space="preserve"> </w:t>
            </w:r>
            <w:proofErr w:type="spellStart"/>
            <w:r w:rsidR="0030691E">
              <w:rPr>
                <w:rFonts w:ascii="Times New Roman" w:eastAsia="Times New Roman" w:hAnsi="Times New Roman" w:cs="Times New Roman"/>
                <w:color w:val="000000"/>
                <w:sz w:val="24"/>
                <w:szCs w:val="24"/>
              </w:rPr>
              <w:t>kobo</w:t>
            </w:r>
            <w:proofErr w:type="spellEnd"/>
            <w:r w:rsidR="0030691E">
              <w:rPr>
                <w:rFonts w:ascii="Times New Roman" w:eastAsia="Times New Roman" w:hAnsi="Times New Roman" w:cs="Times New Roman"/>
                <w:color w:val="000000"/>
                <w:sz w:val="24"/>
                <w:szCs w:val="24"/>
              </w:rPr>
              <w:t xml:space="preserve"> </w:t>
            </w:r>
            <w:proofErr w:type="spellStart"/>
            <w:r w:rsidR="0030691E">
              <w:rPr>
                <w:rFonts w:ascii="Times New Roman" w:eastAsia="Times New Roman" w:hAnsi="Times New Roman" w:cs="Times New Roman"/>
                <w:color w:val="000000"/>
                <w:sz w:val="24"/>
                <w:szCs w:val="24"/>
              </w:rPr>
              <w:t>Clara</w:t>
            </w:r>
            <w:proofErr w:type="spellEnd"/>
            <w:r w:rsidR="0030691E">
              <w:rPr>
                <w:rFonts w:ascii="Times New Roman" w:eastAsia="Times New Roman" w:hAnsi="Times New Roman" w:cs="Times New Roman"/>
                <w:color w:val="000000"/>
                <w:sz w:val="24"/>
                <w:szCs w:val="24"/>
              </w:rPr>
              <w:t xml:space="preserve"> </w:t>
            </w:r>
            <w:proofErr w:type="spellStart"/>
            <w:r w:rsidR="0030691E">
              <w:rPr>
                <w:rFonts w:ascii="Times New Roman" w:eastAsia="Times New Roman" w:hAnsi="Times New Roman" w:cs="Times New Roman"/>
                <w:color w:val="000000"/>
                <w:sz w:val="24"/>
                <w:szCs w:val="24"/>
              </w:rPr>
              <w:t>Colour</w:t>
            </w:r>
            <w:proofErr w:type="spellEnd"/>
            <w:r w:rsidR="0030691E">
              <w:rPr>
                <w:rFonts w:ascii="Times New Roman" w:eastAsia="Times New Roman" w:hAnsi="Times New Roman" w:cs="Times New Roman"/>
                <w:color w:val="000000"/>
                <w:sz w:val="24"/>
                <w:szCs w:val="24"/>
              </w:rPr>
              <w:t xml:space="preserve"> Black)</w:t>
            </w: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907EC8" w:rsidRDefault="00907EC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1/ </w:t>
            </w:r>
            <w:r w:rsidR="0030691E">
              <w:rPr>
                <w:rFonts w:ascii="Times New Roman" w:eastAsia="Arial" w:hAnsi="Times New Roman" w:cs="Times New Roman"/>
                <w:sz w:val="24"/>
                <w:szCs w:val="24"/>
              </w:rPr>
              <w:t>739,00 zł</w:t>
            </w:r>
          </w:p>
        </w:tc>
        <w:tc>
          <w:tcPr>
            <w:tcW w:w="6096" w:type="dxa"/>
            <w:tcBorders>
              <w:top w:val="single" w:sz="4" w:space="0" w:color="A6A6A6"/>
              <w:left w:val="single" w:sz="4" w:space="0" w:color="A6A6A6"/>
              <w:bottom w:val="single" w:sz="4" w:space="0" w:color="A6A6A6"/>
              <w:right w:val="single" w:sz="4" w:space="0" w:color="A6A6A6"/>
            </w:tcBorders>
            <w:hideMark/>
          </w:tcPr>
          <w:p w:rsidR="00907EC8" w:rsidRDefault="00907EC8">
            <w:pPr>
              <w:pStyle w:val="NormalnyWeb"/>
              <w:shd w:val="clear" w:color="auto" w:fill="FFFFFF"/>
              <w:spacing w:before="0" w:beforeAutospacing="0" w:after="120" w:afterAutospacing="0" w:line="256" w:lineRule="auto"/>
              <w:contextualSpacing/>
              <w:rPr>
                <w:shd w:val="clear" w:color="auto" w:fill="F9F9F9"/>
              </w:rPr>
            </w:pPr>
            <w:r>
              <w:rPr>
                <w:color w:val="000000"/>
              </w:rPr>
              <w:t>Dla uczniów z dysleksją i niedowidzeniem – możliwość słuchania książek.</w:t>
            </w:r>
          </w:p>
        </w:tc>
        <w:tc>
          <w:tcPr>
            <w:tcW w:w="4677" w:type="dxa"/>
            <w:tcBorders>
              <w:top w:val="single" w:sz="4" w:space="0" w:color="A6A6A6"/>
              <w:left w:val="single" w:sz="4" w:space="0" w:color="A6A6A6"/>
              <w:bottom w:val="single" w:sz="4" w:space="0" w:color="A6A6A6"/>
              <w:right w:val="single" w:sz="4" w:space="0" w:color="A6A6A6"/>
            </w:tcBorders>
            <w:hideMark/>
          </w:tcPr>
          <w:p w:rsidR="005267E1" w:rsidRPr="007D4410" w:rsidRDefault="00907EC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Ekran E-link 7”, obsługa plików E</w:t>
            </w:r>
            <w:r w:rsidR="007D4410">
              <w:rPr>
                <w:rFonts w:ascii="Times New Roman" w:eastAsia="Times New Roman" w:hAnsi="Times New Roman" w:cs="Times New Roman"/>
                <w:color w:val="000000"/>
                <w:sz w:val="24"/>
                <w:szCs w:val="24"/>
              </w:rPr>
              <w:t>PUB, PDF, MP3, syntezator mowy.</w:t>
            </w:r>
          </w:p>
        </w:tc>
      </w:tr>
      <w:tr w:rsidR="00830F36" w:rsidTr="00A4616A">
        <w:trPr>
          <w:trHeight w:val="2537"/>
        </w:trPr>
        <w:tc>
          <w:tcPr>
            <w:tcW w:w="2567" w:type="dxa"/>
            <w:tcBorders>
              <w:top w:val="single" w:sz="4" w:space="0" w:color="A6A6A6"/>
              <w:left w:val="single" w:sz="4" w:space="0" w:color="A6A6A6"/>
              <w:bottom w:val="single" w:sz="4" w:space="0" w:color="A6A6A6"/>
              <w:right w:val="single" w:sz="4" w:space="0" w:color="A6A6A6"/>
            </w:tcBorders>
            <w:vAlign w:val="center"/>
          </w:tcPr>
          <w:p w:rsidR="00830F36" w:rsidRPr="00830F36" w:rsidRDefault="00830F36" w:rsidP="00830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LUPA ELEKTRONICZNA</w:t>
            </w:r>
          </w:p>
          <w:p w:rsidR="00830F36" w:rsidRPr="00830F36" w:rsidRDefault="00830F36" w:rsidP="00830F36">
            <w:pPr>
              <w:spacing w:after="0" w:line="240" w:lineRule="auto"/>
              <w:rPr>
                <w:rFonts w:ascii="Times New Roman" w:eastAsia="Times New Roman" w:hAnsi="Times New Roman" w:cs="Times New Roman"/>
                <w:color w:val="000000"/>
                <w:sz w:val="24"/>
                <w:szCs w:val="24"/>
              </w:rPr>
            </w:pPr>
          </w:p>
        </w:tc>
        <w:tc>
          <w:tcPr>
            <w:tcW w:w="1619" w:type="dxa"/>
            <w:tcBorders>
              <w:top w:val="single" w:sz="4" w:space="0" w:color="A6A6A6"/>
              <w:left w:val="single" w:sz="4" w:space="0" w:color="A6A6A6"/>
              <w:bottom w:val="single" w:sz="4" w:space="0" w:color="A6A6A6"/>
              <w:right w:val="single" w:sz="4" w:space="0" w:color="A6A6A6"/>
            </w:tcBorders>
            <w:vAlign w:val="center"/>
            <w:hideMark/>
          </w:tcPr>
          <w:p w:rsidR="00830F36" w:rsidRDefault="00830F36">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3/ 2749,00 zł</w:t>
            </w:r>
          </w:p>
        </w:tc>
        <w:tc>
          <w:tcPr>
            <w:tcW w:w="6096" w:type="dxa"/>
            <w:tcBorders>
              <w:top w:val="single" w:sz="4" w:space="0" w:color="A6A6A6"/>
              <w:left w:val="single" w:sz="4" w:space="0" w:color="A6A6A6"/>
              <w:bottom w:val="single" w:sz="4" w:space="0" w:color="A6A6A6"/>
              <w:right w:val="single" w:sz="4" w:space="0" w:color="A6A6A6"/>
            </w:tcBorders>
            <w:hideMark/>
          </w:tcPr>
          <w:p w:rsidR="00830F36" w:rsidRPr="00830F36" w:rsidRDefault="00830F36">
            <w:pPr>
              <w:pStyle w:val="NormalnyWeb"/>
              <w:shd w:val="clear" w:color="auto" w:fill="FFFFFF"/>
              <w:spacing w:before="0" w:beforeAutospacing="0" w:after="120" w:afterAutospacing="0" w:line="256" w:lineRule="auto"/>
              <w:contextualSpacing/>
              <w:rPr>
                <w:color w:val="000000"/>
              </w:rPr>
            </w:pPr>
            <w:r>
              <w:rPr>
                <w:color w:val="000000"/>
              </w:rPr>
              <w:t>Przenośne urządzenie optyczne służące do powiększania tekstu drukowanego, ilustracji oraz innych materiałów wizualnych. Lupa elektroniczna wspiera uczniów z niepełnosprawnością wzroku w samodzielnym czytaniu i pracy z materiałami edukacyjnymi w szkole i w domu. Dzięki funkcji zmiany kontrastu oraz trybowi negatywu umożliwia dostosowanie obrazu do indywidualnych potrzeb użytkownika.</w:t>
            </w:r>
          </w:p>
        </w:tc>
        <w:tc>
          <w:tcPr>
            <w:tcW w:w="4677" w:type="dxa"/>
            <w:tcBorders>
              <w:top w:val="single" w:sz="4" w:space="0" w:color="A6A6A6"/>
              <w:left w:val="single" w:sz="4" w:space="0" w:color="A6A6A6"/>
              <w:bottom w:val="single" w:sz="4" w:space="0" w:color="A6A6A6"/>
              <w:right w:val="single" w:sz="4" w:space="0" w:color="A6A6A6"/>
            </w:tcBorders>
            <w:hideMark/>
          </w:tcPr>
          <w:p w:rsidR="00830F36" w:rsidRPr="00830F36" w:rsidRDefault="00830F3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Ekran LCD Powiększenie od 2x do 20xPraca na baterii do 120 minut bez ładowania. Funkcja stop-klatki. Możliwość wykonania zdjęć</w:t>
            </w:r>
          </w:p>
        </w:tc>
      </w:tr>
      <w:tr w:rsidR="005267E1" w:rsidTr="007D4410">
        <w:trPr>
          <w:trHeight w:val="2119"/>
        </w:trPr>
        <w:tc>
          <w:tcPr>
            <w:tcW w:w="2567" w:type="dxa"/>
            <w:tcBorders>
              <w:top w:val="single" w:sz="4" w:space="0" w:color="A6A6A6"/>
              <w:left w:val="single" w:sz="4" w:space="0" w:color="A6A6A6"/>
              <w:bottom w:val="single" w:sz="4" w:space="0" w:color="A6A6A6"/>
              <w:right w:val="single" w:sz="4" w:space="0" w:color="A6A6A6"/>
            </w:tcBorders>
            <w:vAlign w:val="center"/>
          </w:tcPr>
          <w:p w:rsidR="005267E1" w:rsidRDefault="005267E1">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Answers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Buzzers</w:t>
            </w:r>
            <w:proofErr w:type="spellEnd"/>
            <w:r>
              <w:rPr>
                <w:rFonts w:ascii="Times New Roman" w:eastAsia="Times New Roman" w:hAnsi="Times New Roman" w:cs="Times New Roman"/>
                <w:color w:val="000000"/>
                <w:sz w:val="24"/>
                <w:szCs w:val="24"/>
              </w:rPr>
              <w:t>- dźwiękowe przyciski (zestaw)</w:t>
            </w:r>
          </w:p>
        </w:tc>
        <w:tc>
          <w:tcPr>
            <w:tcW w:w="1619" w:type="dxa"/>
            <w:tcBorders>
              <w:top w:val="single" w:sz="4" w:space="0" w:color="A6A6A6"/>
              <w:left w:val="single" w:sz="4" w:space="0" w:color="A6A6A6"/>
              <w:bottom w:val="single" w:sz="4" w:space="0" w:color="A6A6A6"/>
              <w:right w:val="single" w:sz="4" w:space="0" w:color="A6A6A6"/>
            </w:tcBorders>
            <w:vAlign w:val="center"/>
          </w:tcPr>
          <w:p w:rsidR="005267E1" w:rsidRDefault="005267E1">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1/349,00 zł</w:t>
            </w:r>
          </w:p>
        </w:tc>
        <w:tc>
          <w:tcPr>
            <w:tcW w:w="6096" w:type="dxa"/>
            <w:tcBorders>
              <w:top w:val="single" w:sz="4" w:space="0" w:color="A6A6A6"/>
              <w:left w:val="single" w:sz="4" w:space="0" w:color="A6A6A6"/>
              <w:bottom w:val="single" w:sz="4" w:space="0" w:color="A6A6A6"/>
              <w:right w:val="single" w:sz="4" w:space="0" w:color="A6A6A6"/>
            </w:tcBorders>
          </w:tcPr>
          <w:p w:rsidR="005267E1" w:rsidRDefault="00AD11CA">
            <w:pPr>
              <w:pStyle w:val="NormalnyWeb"/>
              <w:shd w:val="clear" w:color="auto" w:fill="FFFFFF"/>
              <w:spacing w:before="0" w:beforeAutospacing="0" w:after="120" w:afterAutospacing="0" w:line="256" w:lineRule="auto"/>
              <w:contextualSpacing/>
              <w:rPr>
                <w:color w:val="000000"/>
              </w:rPr>
            </w:pPr>
            <w:r>
              <w:t>Zestaw dźwiękowych przycisków używanych głównie w grach edukacyjnych, quizach, konkursach wiedzy oraz zajęciach interaktywnych.</w:t>
            </w:r>
          </w:p>
        </w:tc>
        <w:tc>
          <w:tcPr>
            <w:tcW w:w="4677" w:type="dxa"/>
            <w:tcBorders>
              <w:top w:val="single" w:sz="4" w:space="0" w:color="A6A6A6"/>
              <w:left w:val="single" w:sz="4" w:space="0" w:color="A6A6A6"/>
              <w:bottom w:val="single" w:sz="4" w:space="0" w:color="A6A6A6"/>
              <w:right w:val="single" w:sz="4" w:space="0" w:color="A6A6A6"/>
            </w:tcBorders>
          </w:tcPr>
          <w:p w:rsidR="005267E1" w:rsidRPr="007D4410" w:rsidRDefault="00AD11CA" w:rsidP="007D4410">
            <w:pPr>
              <w:spacing w:before="100" w:beforeAutospacing="1" w:after="100" w:afterAutospacing="1" w:line="240" w:lineRule="auto"/>
              <w:rPr>
                <w:rFonts w:ascii="Times New Roman" w:eastAsia="Times New Roman" w:hAnsi="Times New Roman" w:cs="Times New Roman"/>
                <w:sz w:val="24"/>
                <w:szCs w:val="24"/>
                <w:lang w:val="pl-PL"/>
              </w:rPr>
            </w:pPr>
            <w:r w:rsidRPr="00AD11CA">
              <w:rPr>
                <w:rFonts w:ascii="Times New Roman" w:eastAsia="Times New Roman" w:hAnsi="Times New Roman" w:cs="Times New Roman"/>
                <w:sz w:val="24"/>
                <w:szCs w:val="24"/>
                <w:lang w:val="pl-PL"/>
              </w:rPr>
              <w:t xml:space="preserve"> Produkt wykonany z nietoksycznych materiałów.</w:t>
            </w:r>
            <w:r>
              <w:rPr>
                <w:rFonts w:ascii="Times New Roman" w:eastAsia="Times New Roman" w:hAnsi="Times New Roman" w:cs="Times New Roman"/>
                <w:sz w:val="24"/>
                <w:szCs w:val="24"/>
                <w:lang w:val="pl-PL"/>
              </w:rPr>
              <w:t xml:space="preserve"> </w:t>
            </w:r>
            <w:r w:rsidRPr="00AD11CA">
              <w:rPr>
                <w:rFonts w:ascii="Times New Roman" w:eastAsia="Times New Roman" w:hAnsi="Times New Roman" w:cs="Times New Roman"/>
                <w:sz w:val="24"/>
                <w:szCs w:val="24"/>
                <w:lang w:val="pl-PL"/>
              </w:rPr>
              <w:t>Krawędzie zaokrąglone, bezpieczne dla dzieci.</w:t>
            </w:r>
            <w:r>
              <w:rPr>
                <w:rFonts w:ascii="Times New Roman" w:eastAsia="Times New Roman" w:hAnsi="Times New Roman" w:cs="Times New Roman"/>
                <w:sz w:val="24"/>
                <w:szCs w:val="24"/>
                <w:lang w:val="pl-PL"/>
              </w:rPr>
              <w:t xml:space="preserve"> </w:t>
            </w:r>
            <w:r w:rsidRPr="00AD11CA">
              <w:rPr>
                <w:rFonts w:ascii="Times New Roman" w:eastAsia="Times New Roman" w:hAnsi="Times New Roman" w:cs="Times New Roman"/>
                <w:sz w:val="24"/>
                <w:szCs w:val="24"/>
                <w:lang w:val="pl-PL"/>
              </w:rPr>
              <w:t>Zgodność z normami CE i dyrektywami UE dotyczącymi bezpieczeństwa zabawek i urządzeń edukacyjnych.</w:t>
            </w:r>
            <w:r>
              <w:rPr>
                <w:rFonts w:ascii="Times New Roman" w:eastAsia="Times New Roman" w:hAnsi="Times New Roman" w:cs="Times New Roman"/>
                <w:sz w:val="24"/>
                <w:szCs w:val="24"/>
                <w:lang w:val="pl-PL"/>
              </w:rPr>
              <w:t xml:space="preserve"> </w:t>
            </w:r>
            <w:r w:rsidRPr="00AD11CA">
              <w:rPr>
                <w:rFonts w:ascii="Times New Roman" w:eastAsia="Times New Roman" w:hAnsi="Times New Roman" w:cs="Times New Roman"/>
                <w:sz w:val="24"/>
                <w:szCs w:val="24"/>
                <w:lang w:val="pl-PL"/>
              </w:rPr>
              <w:t>Spełnia wymogi użyt</w:t>
            </w:r>
            <w:r w:rsidR="00AD4FC8">
              <w:rPr>
                <w:rFonts w:ascii="Times New Roman" w:eastAsia="Times New Roman" w:hAnsi="Times New Roman" w:cs="Times New Roman"/>
                <w:sz w:val="24"/>
                <w:szCs w:val="24"/>
                <w:lang w:val="pl-PL"/>
              </w:rPr>
              <w:t>kowania w placówkach oświatowych</w:t>
            </w:r>
          </w:p>
        </w:tc>
      </w:tr>
      <w:tr w:rsidR="00AD4FC8" w:rsidTr="00AD4FC8">
        <w:trPr>
          <w:trHeight w:val="694"/>
        </w:trPr>
        <w:tc>
          <w:tcPr>
            <w:tcW w:w="2567" w:type="dxa"/>
            <w:tcBorders>
              <w:top w:val="single" w:sz="4" w:space="0" w:color="A6A6A6"/>
              <w:left w:val="single" w:sz="4" w:space="0" w:color="A6A6A6"/>
              <w:bottom w:val="single" w:sz="4" w:space="0" w:color="A6A6A6"/>
              <w:right w:val="single" w:sz="4" w:space="0" w:color="A6A6A6"/>
            </w:tcBorders>
            <w:vAlign w:val="center"/>
          </w:tcPr>
          <w:p w:rsidR="00AD4FC8" w:rsidRDefault="00AD4F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Laptop 15”-16” HP </w:t>
            </w:r>
            <w:proofErr w:type="spellStart"/>
            <w:r>
              <w:rPr>
                <w:rFonts w:ascii="Times New Roman" w:eastAsia="Times New Roman" w:hAnsi="Times New Roman" w:cs="Times New Roman"/>
                <w:color w:val="000000"/>
                <w:sz w:val="24"/>
                <w:szCs w:val="24"/>
              </w:rPr>
              <w:t>ProBook</w:t>
            </w:r>
            <w:proofErr w:type="spellEnd"/>
            <w:r>
              <w:rPr>
                <w:rFonts w:ascii="Times New Roman" w:eastAsia="Times New Roman" w:hAnsi="Times New Roman" w:cs="Times New Roman"/>
                <w:color w:val="000000"/>
                <w:sz w:val="24"/>
                <w:szCs w:val="24"/>
              </w:rPr>
              <w:t xml:space="preserve"> 450 G10i5-1334U/32GB/512/WIN 11P</w:t>
            </w:r>
          </w:p>
        </w:tc>
        <w:tc>
          <w:tcPr>
            <w:tcW w:w="1619" w:type="dxa"/>
            <w:tcBorders>
              <w:top w:val="single" w:sz="4" w:space="0" w:color="A6A6A6"/>
              <w:left w:val="single" w:sz="4" w:space="0" w:color="A6A6A6"/>
              <w:bottom w:val="single" w:sz="4" w:space="0" w:color="A6A6A6"/>
              <w:right w:val="single" w:sz="4" w:space="0" w:color="A6A6A6"/>
            </w:tcBorders>
            <w:vAlign w:val="center"/>
          </w:tcPr>
          <w:p w:rsidR="00AD4FC8" w:rsidRDefault="00AD4FC8">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2/3499,00 zł</w:t>
            </w:r>
          </w:p>
        </w:tc>
        <w:tc>
          <w:tcPr>
            <w:tcW w:w="6096" w:type="dxa"/>
            <w:tcBorders>
              <w:top w:val="single" w:sz="4" w:space="0" w:color="A6A6A6"/>
              <w:left w:val="single" w:sz="4" w:space="0" w:color="A6A6A6"/>
              <w:bottom w:val="single" w:sz="4" w:space="0" w:color="A6A6A6"/>
              <w:right w:val="single" w:sz="4" w:space="0" w:color="A6A6A6"/>
            </w:tcBorders>
          </w:tcPr>
          <w:p w:rsidR="00AD4FC8" w:rsidRDefault="00AD4FC8">
            <w:pPr>
              <w:pStyle w:val="NormalnyWeb"/>
              <w:shd w:val="clear" w:color="auto" w:fill="FFFFFF"/>
              <w:spacing w:before="0" w:beforeAutospacing="0" w:after="120" w:afterAutospacing="0" w:line="256" w:lineRule="auto"/>
              <w:contextualSpacing/>
            </w:pPr>
            <w:r>
              <w:t xml:space="preserve">Laptop HP </w:t>
            </w:r>
            <w:proofErr w:type="spellStart"/>
            <w:r>
              <w:t>ProBook</w:t>
            </w:r>
            <w:proofErr w:type="spellEnd"/>
            <w:r>
              <w:t xml:space="preserve"> 450 G10 to wydajny komputer przenośny przeznaczony do pracy biurowej, administracyjnej oraz zdalnej. Wyposażony w nowoczesny procesor Intel </w:t>
            </w:r>
            <w:proofErr w:type="spellStart"/>
            <w:r>
              <w:t>Core</w:t>
            </w:r>
            <w:proofErr w:type="spellEnd"/>
            <w:r>
              <w:t xml:space="preserve"> i5 13. generacji, dużą ilość pamięci RAM oraz szybki dysk SSD, zapewnia płynną obsługę aplikacji biurowych, systemów informatycznych oraz narzędzi komunikacyjnych. Solidna obudowa i matowy ekran 15,6” Full HD gwarantują komfort pracy w różnych warunkach. Laptop posiada wbudowany moduł Wi-Fi, Bluetooth, kamerę internetową, mikrofon oraz zestaw portów umożliwiających podłączenie urządzeń zewnętrznych. System Windows 11 Pro zapewnia pełną integrację z infrastrukturą sieciową i bezpieczeństwo danych.</w:t>
            </w:r>
          </w:p>
        </w:tc>
        <w:tc>
          <w:tcPr>
            <w:tcW w:w="4677" w:type="dxa"/>
            <w:tcBorders>
              <w:top w:val="single" w:sz="4" w:space="0" w:color="A6A6A6"/>
              <w:left w:val="single" w:sz="4" w:space="0" w:color="A6A6A6"/>
              <w:bottom w:val="single" w:sz="4" w:space="0" w:color="A6A6A6"/>
              <w:right w:val="single" w:sz="4" w:space="0" w:color="A6A6A6"/>
            </w:tcBorders>
          </w:tcPr>
          <w:p w:rsidR="00AD4FC8" w:rsidRPr="00AD4FC8" w:rsidRDefault="00AD4FC8" w:rsidP="007D4410">
            <w:pPr>
              <w:spacing w:before="100" w:beforeAutospacing="1" w:after="100" w:afterAutospacing="1" w:line="240" w:lineRule="auto"/>
              <w:rPr>
                <w:rFonts w:ascii="Times New Roman" w:eastAsia="Times New Roman" w:hAnsi="Times New Roman" w:cs="Times New Roman"/>
                <w:sz w:val="24"/>
                <w:szCs w:val="24"/>
                <w:lang w:val="pl-PL"/>
              </w:rPr>
            </w:pPr>
            <w:r w:rsidRPr="00AD4FC8">
              <w:rPr>
                <w:rFonts w:ascii="Times New Roman" w:eastAsia="Times New Roman" w:hAnsi="Symbol" w:cs="Times New Roman"/>
                <w:sz w:val="24"/>
                <w:szCs w:val="24"/>
                <w:lang w:val="pl-PL"/>
              </w:rPr>
              <w:t></w:t>
            </w:r>
            <w:r w:rsidRPr="00AD4FC8">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Model:</w:t>
            </w:r>
            <w:r w:rsidRPr="00AD4FC8">
              <w:rPr>
                <w:rFonts w:ascii="Times New Roman" w:eastAsia="Times New Roman" w:hAnsi="Times New Roman" w:cs="Times New Roman"/>
                <w:sz w:val="24"/>
                <w:szCs w:val="24"/>
                <w:lang w:val="pl-PL"/>
              </w:rPr>
              <w:t xml:space="preserve"> HP </w:t>
            </w:r>
            <w:proofErr w:type="spellStart"/>
            <w:r w:rsidRPr="00AD4FC8">
              <w:rPr>
                <w:rFonts w:ascii="Times New Roman" w:eastAsia="Times New Roman" w:hAnsi="Times New Roman" w:cs="Times New Roman"/>
                <w:sz w:val="24"/>
                <w:szCs w:val="24"/>
                <w:lang w:val="pl-PL"/>
              </w:rPr>
              <w:t>ProBook</w:t>
            </w:r>
            <w:proofErr w:type="spellEnd"/>
            <w:r w:rsidRPr="00AD4FC8">
              <w:rPr>
                <w:rFonts w:ascii="Times New Roman" w:eastAsia="Times New Roman" w:hAnsi="Times New Roman" w:cs="Times New Roman"/>
                <w:sz w:val="24"/>
                <w:szCs w:val="24"/>
                <w:lang w:val="pl-PL"/>
              </w:rPr>
              <w:t xml:space="preserve"> 450 G10</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Przekątna ekranu:</w:t>
            </w:r>
            <w:r w:rsidRPr="00AD4FC8">
              <w:rPr>
                <w:rFonts w:ascii="Times New Roman" w:eastAsia="Times New Roman" w:hAnsi="Times New Roman" w:cs="Times New Roman"/>
                <w:sz w:val="24"/>
                <w:szCs w:val="24"/>
                <w:lang w:val="pl-PL"/>
              </w:rPr>
              <w:t xml:space="preserve"> 15,6 cala, matowy, Full HD (1920 × 1080)</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Procesor:</w:t>
            </w:r>
            <w:r w:rsidRPr="00AD4FC8">
              <w:rPr>
                <w:rFonts w:ascii="Times New Roman" w:eastAsia="Times New Roman" w:hAnsi="Times New Roman" w:cs="Times New Roman"/>
                <w:sz w:val="24"/>
                <w:szCs w:val="24"/>
                <w:lang w:val="pl-PL"/>
              </w:rPr>
              <w:t xml:space="preserve"> Intel </w:t>
            </w:r>
            <w:proofErr w:type="spellStart"/>
            <w:r w:rsidRPr="00AD4FC8">
              <w:rPr>
                <w:rFonts w:ascii="Times New Roman" w:eastAsia="Times New Roman" w:hAnsi="Times New Roman" w:cs="Times New Roman"/>
                <w:sz w:val="24"/>
                <w:szCs w:val="24"/>
                <w:lang w:val="pl-PL"/>
              </w:rPr>
              <w:t>Core</w:t>
            </w:r>
            <w:proofErr w:type="spellEnd"/>
            <w:r w:rsidRPr="00AD4FC8">
              <w:rPr>
                <w:rFonts w:ascii="Times New Roman" w:eastAsia="Times New Roman" w:hAnsi="Times New Roman" w:cs="Times New Roman"/>
                <w:sz w:val="24"/>
                <w:szCs w:val="24"/>
                <w:lang w:val="pl-PL"/>
              </w:rPr>
              <w:t xml:space="preserve"> i5-1334U (13. generacja, do 4,6 GHz, 10 rdzeni)</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Pamięć RAM:</w:t>
            </w:r>
            <w:r w:rsidRPr="00AD4FC8">
              <w:rPr>
                <w:rFonts w:ascii="Times New Roman" w:eastAsia="Times New Roman" w:hAnsi="Times New Roman" w:cs="Times New Roman"/>
                <w:sz w:val="24"/>
                <w:szCs w:val="24"/>
                <w:lang w:val="pl-PL"/>
              </w:rPr>
              <w:t xml:space="preserve"> 32 GB DDR4</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Dysk:</w:t>
            </w:r>
            <w:r w:rsidRPr="00AD4FC8">
              <w:rPr>
                <w:rFonts w:ascii="Times New Roman" w:eastAsia="Times New Roman" w:hAnsi="Times New Roman" w:cs="Times New Roman"/>
                <w:sz w:val="24"/>
                <w:szCs w:val="24"/>
                <w:lang w:val="pl-PL"/>
              </w:rPr>
              <w:t xml:space="preserve"> 512 GB SSD M.2 </w:t>
            </w:r>
            <w:proofErr w:type="spellStart"/>
            <w:r w:rsidRPr="00AD4FC8">
              <w:rPr>
                <w:rFonts w:ascii="Times New Roman" w:eastAsia="Times New Roman" w:hAnsi="Times New Roman" w:cs="Times New Roman"/>
                <w:sz w:val="24"/>
                <w:szCs w:val="24"/>
                <w:lang w:val="pl-PL"/>
              </w:rPr>
              <w:t>PCIe</w:t>
            </w:r>
            <w:proofErr w:type="spellEnd"/>
            <w:r w:rsidRPr="00AD4FC8">
              <w:rPr>
                <w:rFonts w:ascii="Times New Roman" w:eastAsia="Times New Roman" w:hAnsi="Times New Roman" w:cs="Times New Roman"/>
                <w:sz w:val="24"/>
                <w:szCs w:val="24"/>
                <w:lang w:val="pl-PL"/>
              </w:rPr>
              <w:t xml:space="preserve"> </w:t>
            </w:r>
            <w:proofErr w:type="spellStart"/>
            <w:r w:rsidRPr="00AD4FC8">
              <w:rPr>
                <w:rFonts w:ascii="Times New Roman" w:eastAsia="Times New Roman" w:hAnsi="Times New Roman" w:cs="Times New Roman"/>
                <w:sz w:val="24"/>
                <w:szCs w:val="24"/>
                <w:lang w:val="pl-PL"/>
              </w:rPr>
              <w:t>NVMe</w:t>
            </w:r>
            <w:proofErr w:type="spellEnd"/>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Karta graficzna:</w:t>
            </w:r>
            <w:r w:rsidRPr="00AD4FC8">
              <w:rPr>
                <w:rFonts w:ascii="Times New Roman" w:eastAsia="Times New Roman" w:hAnsi="Times New Roman" w:cs="Times New Roman"/>
                <w:sz w:val="24"/>
                <w:szCs w:val="24"/>
                <w:lang w:val="pl-PL"/>
              </w:rPr>
              <w:t xml:space="preserve"> Intel </w:t>
            </w:r>
            <w:proofErr w:type="spellStart"/>
            <w:r w:rsidRPr="00AD4FC8">
              <w:rPr>
                <w:rFonts w:ascii="Times New Roman" w:eastAsia="Times New Roman" w:hAnsi="Times New Roman" w:cs="Times New Roman"/>
                <w:sz w:val="24"/>
                <w:szCs w:val="24"/>
                <w:lang w:val="pl-PL"/>
              </w:rPr>
              <w:t>Iris</w:t>
            </w:r>
            <w:proofErr w:type="spellEnd"/>
            <w:r w:rsidRPr="00AD4FC8">
              <w:rPr>
                <w:rFonts w:ascii="Times New Roman" w:eastAsia="Times New Roman" w:hAnsi="Times New Roman" w:cs="Times New Roman"/>
                <w:sz w:val="24"/>
                <w:szCs w:val="24"/>
                <w:lang w:val="pl-PL"/>
              </w:rPr>
              <w:t xml:space="preserve"> Xe Graphics (zintegrowana)</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System operacyjny:</w:t>
            </w:r>
            <w:r w:rsidRPr="00AD4FC8">
              <w:rPr>
                <w:rFonts w:ascii="Times New Roman" w:eastAsia="Times New Roman" w:hAnsi="Times New Roman" w:cs="Times New Roman"/>
                <w:sz w:val="24"/>
                <w:szCs w:val="24"/>
                <w:lang w:val="pl-PL"/>
              </w:rPr>
              <w:t xml:space="preserve"> Windows 11 Pro (64-bit)</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Łączność:</w:t>
            </w:r>
            <w:r w:rsidRPr="00AD4FC8">
              <w:rPr>
                <w:rFonts w:ascii="Times New Roman" w:eastAsia="Times New Roman" w:hAnsi="Times New Roman" w:cs="Times New Roman"/>
                <w:sz w:val="24"/>
                <w:szCs w:val="24"/>
                <w:lang w:val="pl-PL"/>
              </w:rPr>
              <w:t xml:space="preserve"> Wi-Fi 6, Bluetooth 5.3, LAN (RJ-45)</w:t>
            </w:r>
            <w:r>
              <w:rPr>
                <w:rFonts w:ascii="Times New Roman" w:eastAsia="Times New Roman" w:hAnsi="Times New Roman" w:cs="Times New Roman"/>
                <w:sz w:val="24"/>
                <w:szCs w:val="24"/>
                <w:lang w:val="pl-PL"/>
              </w:rPr>
              <w:t>.</w:t>
            </w:r>
            <w:r w:rsidRPr="00AD4FC8">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Porty:</w:t>
            </w:r>
            <w:r w:rsidRPr="00AD4FC8">
              <w:rPr>
                <w:rFonts w:ascii="Times New Roman" w:eastAsia="Times New Roman" w:hAnsi="Times New Roman" w:cs="Times New Roman"/>
                <w:sz w:val="24"/>
                <w:szCs w:val="24"/>
                <w:lang w:val="pl-PL"/>
              </w:rPr>
              <w:t xml:space="preserve"> USB-C, 3× USB-A, HDMI, audio </w:t>
            </w:r>
            <w:proofErr w:type="spellStart"/>
            <w:r w:rsidRPr="00AD4FC8">
              <w:rPr>
                <w:rFonts w:ascii="Times New Roman" w:eastAsia="Times New Roman" w:hAnsi="Times New Roman" w:cs="Times New Roman"/>
                <w:sz w:val="24"/>
                <w:szCs w:val="24"/>
                <w:lang w:val="pl-PL"/>
              </w:rPr>
              <w:t>combo</w:t>
            </w:r>
            <w:proofErr w:type="spellEnd"/>
            <w:r w:rsidRPr="00AD4FC8">
              <w:rPr>
                <w:rFonts w:ascii="Times New Roman" w:eastAsia="Times New Roman" w:hAnsi="Times New Roman" w:cs="Times New Roman"/>
                <w:sz w:val="24"/>
                <w:szCs w:val="24"/>
                <w:lang w:val="pl-PL"/>
              </w:rPr>
              <w:t>, czytnik kart SD</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Kamera:</w:t>
            </w:r>
            <w:r w:rsidRPr="00AD4FC8">
              <w:rPr>
                <w:rFonts w:ascii="Times New Roman" w:eastAsia="Times New Roman" w:hAnsi="Times New Roman" w:cs="Times New Roman"/>
                <w:sz w:val="24"/>
                <w:szCs w:val="24"/>
                <w:lang w:val="pl-PL"/>
              </w:rPr>
              <w:t xml:space="preserve"> HD z wbudowanym</w:t>
            </w:r>
            <w:r>
              <w:rPr>
                <w:rFonts w:ascii="Times New Roman" w:eastAsia="Times New Roman" w:hAnsi="Times New Roman" w:cs="Times New Roman"/>
                <w:sz w:val="24"/>
                <w:szCs w:val="24"/>
                <w:lang w:val="pl-PL"/>
              </w:rPr>
              <w:t xml:space="preserve"> mikrofonem i osłoną prywatności. </w:t>
            </w:r>
            <w:r w:rsidRPr="00AD4FC8">
              <w:rPr>
                <w:rFonts w:ascii="Times New Roman" w:eastAsia="Times New Roman" w:hAnsi="Times New Roman" w:cs="Times New Roman"/>
                <w:bCs/>
                <w:sz w:val="24"/>
                <w:szCs w:val="24"/>
                <w:lang w:val="pl-PL"/>
              </w:rPr>
              <w:t>Klawiatura:</w:t>
            </w:r>
            <w:r w:rsidRPr="00AD4FC8">
              <w:rPr>
                <w:rFonts w:ascii="Times New Roman" w:eastAsia="Times New Roman" w:hAnsi="Times New Roman" w:cs="Times New Roman"/>
                <w:sz w:val="24"/>
                <w:szCs w:val="24"/>
                <w:lang w:val="pl-PL"/>
              </w:rPr>
              <w:t xml:space="preserve"> podświetlana, odporna na zachlapanie</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Bateria:</w:t>
            </w:r>
            <w:r w:rsidRPr="00AD4FC8">
              <w:rPr>
                <w:rFonts w:ascii="Times New Roman" w:eastAsia="Times New Roman" w:hAnsi="Times New Roman" w:cs="Times New Roman"/>
                <w:sz w:val="24"/>
                <w:szCs w:val="24"/>
                <w:lang w:val="pl-PL"/>
              </w:rPr>
              <w:t xml:space="preserve"> </w:t>
            </w:r>
            <w:proofErr w:type="spellStart"/>
            <w:r w:rsidRPr="00AD4FC8">
              <w:rPr>
                <w:rFonts w:ascii="Times New Roman" w:eastAsia="Times New Roman" w:hAnsi="Times New Roman" w:cs="Times New Roman"/>
                <w:sz w:val="24"/>
                <w:szCs w:val="24"/>
                <w:lang w:val="pl-PL"/>
              </w:rPr>
              <w:t>litowo</w:t>
            </w:r>
            <w:proofErr w:type="spellEnd"/>
            <w:r w:rsidRPr="00AD4FC8">
              <w:rPr>
                <w:rFonts w:ascii="Times New Roman" w:eastAsia="Times New Roman" w:hAnsi="Times New Roman" w:cs="Times New Roman"/>
                <w:sz w:val="24"/>
                <w:szCs w:val="24"/>
                <w:lang w:val="pl-PL"/>
              </w:rPr>
              <w:t xml:space="preserve">-jonowa, czas </w:t>
            </w:r>
            <w:r w:rsidRPr="00AD4FC8">
              <w:rPr>
                <w:rFonts w:ascii="Times New Roman" w:eastAsia="Times New Roman" w:hAnsi="Times New Roman" w:cs="Times New Roman"/>
                <w:sz w:val="24"/>
                <w:szCs w:val="24"/>
                <w:lang w:val="pl-PL"/>
              </w:rPr>
              <w:lastRenderedPageBreak/>
              <w:t>pracy do 8–10 godzin</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Waga:</w:t>
            </w:r>
            <w:r w:rsidRPr="00AD4FC8">
              <w:rPr>
                <w:rFonts w:ascii="Times New Roman" w:eastAsia="Times New Roman" w:hAnsi="Times New Roman" w:cs="Times New Roman"/>
                <w:sz w:val="24"/>
                <w:szCs w:val="24"/>
                <w:lang w:val="pl-PL"/>
              </w:rPr>
              <w:t xml:space="preserve"> ok. 1,8 kg</w:t>
            </w:r>
            <w:r>
              <w:rPr>
                <w:rFonts w:ascii="Times New Roman" w:eastAsia="Times New Roman" w:hAnsi="Times New Roman" w:cs="Times New Roman"/>
                <w:sz w:val="24"/>
                <w:szCs w:val="24"/>
                <w:lang w:val="pl-PL"/>
              </w:rPr>
              <w:t xml:space="preserve">. </w:t>
            </w:r>
            <w:r w:rsidRPr="00AD4FC8">
              <w:rPr>
                <w:rFonts w:ascii="Times New Roman" w:eastAsia="Times New Roman" w:hAnsi="Times New Roman" w:cs="Times New Roman"/>
                <w:bCs/>
                <w:sz w:val="24"/>
                <w:szCs w:val="24"/>
                <w:lang w:val="pl-PL"/>
              </w:rPr>
              <w:t>Obudowa:</w:t>
            </w:r>
            <w:r w:rsidRPr="00AD4FC8">
              <w:rPr>
                <w:rFonts w:ascii="Times New Roman" w:eastAsia="Times New Roman" w:hAnsi="Times New Roman" w:cs="Times New Roman"/>
                <w:sz w:val="24"/>
                <w:szCs w:val="24"/>
                <w:lang w:val="pl-PL"/>
              </w:rPr>
              <w:t xml:space="preserve"> aluminiowa, kolor srebrny</w:t>
            </w:r>
          </w:p>
        </w:tc>
      </w:tr>
      <w:tr w:rsidR="00CD13A2" w:rsidTr="00907EC8">
        <w:trPr>
          <w:trHeight w:val="3168"/>
        </w:trPr>
        <w:tc>
          <w:tcPr>
            <w:tcW w:w="2567" w:type="dxa"/>
            <w:tcBorders>
              <w:top w:val="single" w:sz="4" w:space="0" w:color="A6A6A6"/>
              <w:left w:val="single" w:sz="4" w:space="0" w:color="A6A6A6"/>
              <w:bottom w:val="single" w:sz="4" w:space="0" w:color="A6A6A6"/>
              <w:right w:val="single" w:sz="4" w:space="0" w:color="A6A6A6"/>
            </w:tcBorders>
            <w:vAlign w:val="center"/>
          </w:tcPr>
          <w:p w:rsidR="00CD13A2" w:rsidRPr="005C6F9B" w:rsidRDefault="00CD13A2" w:rsidP="005C6F9B">
            <w:pPr>
              <w:spacing w:after="0" w:line="240" w:lineRule="auto"/>
              <w:jc w:val="center"/>
              <w:rPr>
                <w:rFonts w:ascii="Times New Roman" w:eastAsia="Times New Roman" w:hAnsi="Times New Roman" w:cs="Times New Roman"/>
                <w:bCs/>
                <w:sz w:val="24"/>
                <w:szCs w:val="24"/>
                <w:lang w:val="pl-PL"/>
              </w:rPr>
            </w:pPr>
            <w:r w:rsidRPr="005C6F9B">
              <w:rPr>
                <w:rFonts w:ascii="Times New Roman" w:eastAsia="Times New Roman" w:hAnsi="Times New Roman" w:cs="Times New Roman"/>
                <w:color w:val="000000"/>
                <w:sz w:val="24"/>
                <w:szCs w:val="24"/>
              </w:rPr>
              <w:lastRenderedPageBreak/>
              <w:t xml:space="preserve">Tablet </w:t>
            </w:r>
            <w:r w:rsidRPr="005C6F9B">
              <w:rPr>
                <w:rFonts w:ascii="Times New Roman" w:eastAsia="Times New Roman" w:hAnsi="Times New Roman" w:cs="Times New Roman"/>
                <w:bCs/>
                <w:sz w:val="24"/>
                <w:szCs w:val="24"/>
                <w:lang w:val="pl-PL"/>
              </w:rPr>
              <w:t xml:space="preserve">Samsung Galaxy </w:t>
            </w:r>
            <w:proofErr w:type="spellStart"/>
            <w:r w:rsidRPr="005C6F9B">
              <w:rPr>
                <w:rFonts w:ascii="Times New Roman" w:eastAsia="Times New Roman" w:hAnsi="Times New Roman" w:cs="Times New Roman"/>
                <w:bCs/>
                <w:sz w:val="24"/>
                <w:szCs w:val="24"/>
                <w:lang w:val="pl-PL"/>
              </w:rPr>
              <w:t>Tab</w:t>
            </w:r>
            <w:proofErr w:type="spellEnd"/>
            <w:r w:rsidRPr="005C6F9B">
              <w:rPr>
                <w:rFonts w:ascii="Times New Roman" w:eastAsia="Times New Roman" w:hAnsi="Times New Roman" w:cs="Times New Roman"/>
                <w:bCs/>
                <w:sz w:val="24"/>
                <w:szCs w:val="24"/>
                <w:lang w:val="pl-PL"/>
              </w:rPr>
              <w:t xml:space="preserve"> A</w:t>
            </w:r>
          </w:p>
          <w:p w:rsidR="005C6F9B" w:rsidRPr="005C6F9B" w:rsidRDefault="005C6F9B" w:rsidP="005C6F9B">
            <w:pPr>
              <w:spacing w:after="0" w:line="240" w:lineRule="auto"/>
              <w:jc w:val="center"/>
              <w:rPr>
                <w:rFonts w:ascii="Times New Roman" w:eastAsia="Times New Roman" w:hAnsi="Times New Roman" w:cs="Times New Roman"/>
                <w:bCs/>
                <w:sz w:val="24"/>
                <w:szCs w:val="24"/>
                <w:lang w:val="pl-PL"/>
              </w:rPr>
            </w:pPr>
            <w:r w:rsidRPr="005C6F9B">
              <w:rPr>
                <w:rFonts w:ascii="Times New Roman" w:eastAsia="Times New Roman" w:hAnsi="Times New Roman" w:cs="Times New Roman"/>
                <w:bCs/>
                <w:sz w:val="24"/>
                <w:szCs w:val="24"/>
                <w:lang w:val="pl-PL"/>
              </w:rPr>
              <w:t>+</w:t>
            </w:r>
          </w:p>
          <w:p w:rsidR="005C6F9B" w:rsidRDefault="005C6F9B" w:rsidP="005C6F9B">
            <w:pPr>
              <w:spacing w:after="0" w:line="240" w:lineRule="auto"/>
              <w:jc w:val="center"/>
              <w:rPr>
                <w:rFonts w:ascii="Times New Roman" w:eastAsia="Times New Roman" w:hAnsi="Times New Roman" w:cs="Times New Roman"/>
                <w:color w:val="000000"/>
                <w:sz w:val="24"/>
                <w:szCs w:val="24"/>
              </w:rPr>
            </w:pPr>
            <w:r w:rsidRPr="005C6F9B">
              <w:rPr>
                <w:rFonts w:ascii="Times New Roman" w:eastAsia="Times New Roman" w:hAnsi="Times New Roman" w:cs="Times New Roman"/>
                <w:bCs/>
                <w:sz w:val="24"/>
                <w:szCs w:val="24"/>
                <w:lang w:val="pl-PL"/>
              </w:rPr>
              <w:t>Etui na tablet</w:t>
            </w:r>
          </w:p>
        </w:tc>
        <w:tc>
          <w:tcPr>
            <w:tcW w:w="1619" w:type="dxa"/>
            <w:tcBorders>
              <w:top w:val="single" w:sz="4" w:space="0" w:color="A6A6A6"/>
              <w:left w:val="single" w:sz="4" w:space="0" w:color="A6A6A6"/>
              <w:bottom w:val="single" w:sz="4" w:space="0" w:color="A6A6A6"/>
              <w:right w:val="single" w:sz="4" w:space="0" w:color="A6A6A6"/>
            </w:tcBorders>
            <w:vAlign w:val="center"/>
          </w:tcPr>
          <w:p w:rsidR="00CD13A2" w:rsidRDefault="00CD13A2">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1/1159,00 zł</w:t>
            </w:r>
          </w:p>
          <w:p w:rsidR="005C6F9B" w:rsidRDefault="005C6F9B">
            <w:pPr>
              <w:spacing w:after="0" w:line="240" w:lineRule="auto"/>
              <w:contextualSpacing/>
              <w:jc w:val="center"/>
              <w:rPr>
                <w:rFonts w:ascii="Times New Roman" w:eastAsia="Arial" w:hAnsi="Times New Roman" w:cs="Times New Roman"/>
                <w:sz w:val="24"/>
                <w:szCs w:val="24"/>
              </w:rPr>
            </w:pPr>
          </w:p>
          <w:p w:rsidR="005C6F9B" w:rsidRDefault="005C6F9B">
            <w:pPr>
              <w:spacing w:after="0" w:line="24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t>1/150,00 zł</w:t>
            </w:r>
          </w:p>
        </w:tc>
        <w:tc>
          <w:tcPr>
            <w:tcW w:w="6096" w:type="dxa"/>
            <w:tcBorders>
              <w:top w:val="single" w:sz="4" w:space="0" w:color="A6A6A6"/>
              <w:left w:val="single" w:sz="4" w:space="0" w:color="A6A6A6"/>
              <w:bottom w:val="single" w:sz="4" w:space="0" w:color="A6A6A6"/>
              <w:right w:val="single" w:sz="4" w:space="0" w:color="A6A6A6"/>
            </w:tcBorders>
          </w:tcPr>
          <w:p w:rsidR="00CD13A2" w:rsidRPr="00254B58" w:rsidRDefault="00254B58">
            <w:pPr>
              <w:pStyle w:val="NormalnyWeb"/>
              <w:shd w:val="clear" w:color="auto" w:fill="FFFFFF"/>
              <w:spacing w:before="0" w:beforeAutospacing="0" w:after="120" w:afterAutospacing="0" w:line="256" w:lineRule="auto"/>
              <w:contextualSpacing/>
              <w:rPr>
                <w:color w:val="000000"/>
              </w:rPr>
            </w:pPr>
            <w:r w:rsidRPr="00254B58">
              <w:t xml:space="preserve">Nowoczesne, lekkie i wydajne urządzenie mobilne przeznaczone do nauki, pracy i rozrywki. Wyposażony jest w czytelny ekran dotykowy o przekątnej od 8 do 10,5 cala (w zależności od modelu) i rozdzielczości Full HD, który zapewnia wyraźny obraz i żywe kolory. Tablet działa w oparciu o system </w:t>
            </w:r>
            <w:r w:rsidRPr="00254B58">
              <w:rPr>
                <w:rStyle w:val="Pogrubienie"/>
              </w:rPr>
              <w:t>Android</w:t>
            </w:r>
            <w:r w:rsidRPr="00254B58">
              <w:t xml:space="preserve"> z intuicyjnym interfejsem </w:t>
            </w:r>
            <w:r w:rsidRPr="00254B58">
              <w:rPr>
                <w:rStyle w:val="Pogrubienie"/>
              </w:rPr>
              <w:t>One UI</w:t>
            </w:r>
            <w:r w:rsidRPr="00254B58">
              <w:t>, oferując płynną obsługę aplikacji edukacyjnych, biurowych i multimedialnych.</w:t>
            </w:r>
          </w:p>
        </w:tc>
        <w:tc>
          <w:tcPr>
            <w:tcW w:w="4677" w:type="dxa"/>
            <w:tcBorders>
              <w:top w:val="single" w:sz="4" w:space="0" w:color="A6A6A6"/>
              <w:left w:val="single" w:sz="4" w:space="0" w:color="A6A6A6"/>
              <w:bottom w:val="single" w:sz="4" w:space="0" w:color="A6A6A6"/>
              <w:right w:val="single" w:sz="4" w:space="0" w:color="A6A6A6"/>
            </w:tcBorders>
          </w:tcPr>
          <w:p w:rsidR="00CD13A2" w:rsidRPr="00254B58" w:rsidRDefault="00254B58">
            <w:pPr>
              <w:rPr>
                <w:rFonts w:ascii="Times New Roman" w:eastAsia="Times New Roman" w:hAnsi="Times New Roman" w:cs="Times New Roman"/>
                <w:color w:val="000000"/>
                <w:sz w:val="24"/>
                <w:szCs w:val="24"/>
              </w:rPr>
            </w:pPr>
            <w:r w:rsidRPr="00254B58">
              <w:rPr>
                <w:rFonts w:ascii="Times New Roman" w:hAnsi="Times New Roman" w:cs="Times New Roman"/>
                <w:sz w:val="24"/>
                <w:szCs w:val="24"/>
              </w:rPr>
              <w:t xml:space="preserve">Urządzenie posiada </w:t>
            </w:r>
            <w:r w:rsidRPr="00254B58">
              <w:rPr>
                <w:rStyle w:val="Pogrubienie"/>
                <w:rFonts w:ascii="Times New Roman" w:hAnsi="Times New Roman" w:cs="Times New Roman"/>
                <w:sz w:val="24"/>
                <w:szCs w:val="24"/>
              </w:rPr>
              <w:t>wydajny procesor ośmiordzeniowy</w:t>
            </w:r>
            <w:r w:rsidRPr="00254B58">
              <w:rPr>
                <w:rFonts w:ascii="Times New Roman" w:hAnsi="Times New Roman" w:cs="Times New Roman"/>
                <w:sz w:val="24"/>
                <w:szCs w:val="24"/>
              </w:rPr>
              <w:t xml:space="preserve">, pojemną baterię zapewniającą długi czas pracy oraz moduły łączności </w:t>
            </w:r>
            <w:r w:rsidRPr="00254B58">
              <w:rPr>
                <w:rStyle w:val="Pogrubienie"/>
                <w:rFonts w:ascii="Times New Roman" w:hAnsi="Times New Roman" w:cs="Times New Roman"/>
                <w:sz w:val="24"/>
                <w:szCs w:val="24"/>
              </w:rPr>
              <w:t>Wi-Fi i Bluetooth</w:t>
            </w:r>
            <w:r w:rsidRPr="00254B58">
              <w:rPr>
                <w:rFonts w:ascii="Times New Roman" w:hAnsi="Times New Roman" w:cs="Times New Roman"/>
                <w:sz w:val="24"/>
                <w:szCs w:val="24"/>
              </w:rPr>
              <w:t xml:space="preserve">. Wybrane wersje obsługują również </w:t>
            </w:r>
            <w:r w:rsidRPr="00254B58">
              <w:rPr>
                <w:rStyle w:val="Pogrubienie"/>
                <w:rFonts w:ascii="Times New Roman" w:hAnsi="Times New Roman" w:cs="Times New Roman"/>
                <w:sz w:val="24"/>
                <w:szCs w:val="24"/>
              </w:rPr>
              <w:t>LTE</w:t>
            </w:r>
            <w:r w:rsidRPr="00254B58">
              <w:rPr>
                <w:rFonts w:ascii="Times New Roman" w:hAnsi="Times New Roman" w:cs="Times New Roman"/>
                <w:sz w:val="24"/>
                <w:szCs w:val="24"/>
              </w:rPr>
              <w:t xml:space="preserve">. Tablet wyposażony jest w </w:t>
            </w:r>
            <w:r w:rsidRPr="00254B58">
              <w:rPr>
                <w:rStyle w:val="Pogrubienie"/>
                <w:rFonts w:ascii="Times New Roman" w:hAnsi="Times New Roman" w:cs="Times New Roman"/>
                <w:sz w:val="24"/>
                <w:szCs w:val="24"/>
              </w:rPr>
              <w:t>aparat tylni i przedni</w:t>
            </w:r>
            <w:r w:rsidRPr="00254B58">
              <w:rPr>
                <w:rFonts w:ascii="Times New Roman" w:hAnsi="Times New Roman" w:cs="Times New Roman"/>
                <w:sz w:val="24"/>
                <w:szCs w:val="24"/>
              </w:rPr>
              <w:t xml:space="preserve">, umożliwiający wykonywanie zdjęć oraz prowadzenie </w:t>
            </w:r>
            <w:proofErr w:type="spellStart"/>
            <w:r w:rsidRPr="00254B58">
              <w:rPr>
                <w:rFonts w:ascii="Times New Roman" w:hAnsi="Times New Roman" w:cs="Times New Roman"/>
                <w:sz w:val="24"/>
                <w:szCs w:val="24"/>
              </w:rPr>
              <w:t>wideorozmów</w:t>
            </w:r>
            <w:proofErr w:type="spellEnd"/>
            <w:r w:rsidRPr="00254B58">
              <w:rPr>
                <w:rFonts w:ascii="Times New Roman" w:hAnsi="Times New Roman" w:cs="Times New Roman"/>
                <w:sz w:val="24"/>
                <w:szCs w:val="24"/>
              </w:rPr>
              <w:t xml:space="preserve">. Smukła, metalowa obudowa </w:t>
            </w:r>
            <w:r>
              <w:rPr>
                <w:rFonts w:ascii="Times New Roman" w:hAnsi="Times New Roman" w:cs="Times New Roman"/>
                <w:sz w:val="24"/>
                <w:szCs w:val="24"/>
              </w:rPr>
              <w:br/>
            </w:r>
            <w:r w:rsidRPr="00254B58">
              <w:rPr>
                <w:rFonts w:ascii="Times New Roman" w:hAnsi="Times New Roman" w:cs="Times New Roman"/>
                <w:sz w:val="24"/>
                <w:szCs w:val="24"/>
              </w:rPr>
              <w:t>i niska waga zapewniają wygodę użytkowania i mobilność.</w:t>
            </w:r>
          </w:p>
        </w:tc>
      </w:tr>
    </w:tbl>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07EC8" w:rsidRDefault="00907EC8" w:rsidP="00907EC8">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D0DB9" w:rsidRDefault="004E4632">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Zamawiany sprzęt</w:t>
      </w:r>
      <w:r w:rsidR="00907EC8">
        <w:rPr>
          <w:rFonts w:ascii="Times New Roman" w:eastAsia="Times New Roman" w:hAnsi="Times New Roman" w:cs="Times New Roman"/>
          <w:sz w:val="24"/>
          <w:szCs w:val="24"/>
        </w:rPr>
        <w:t xml:space="preserve"> musi być fabrycznie nowy i nieużywany. </w:t>
      </w:r>
    </w:p>
    <w:p w:rsidR="009D0DB9" w:rsidRDefault="004E4632">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Zamawiany sprzęt</w:t>
      </w:r>
      <w:r w:rsidR="00907EC8">
        <w:rPr>
          <w:rFonts w:ascii="Times New Roman" w:eastAsia="Times New Roman" w:hAnsi="Times New Roman" w:cs="Times New Roman"/>
          <w:sz w:val="24"/>
          <w:szCs w:val="24"/>
        </w:rPr>
        <w:t xml:space="preserve"> musi posiadać wymagane atesty.</w:t>
      </w:r>
    </w:p>
    <w:p w:rsidR="009D0DB9" w:rsidRDefault="00907EC8">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oprócz zakupu i dostawy wskazuje następujące wymagania dotyczące realizacji  zamówienia.</w:t>
      </w:r>
    </w:p>
    <w:p w:rsidR="009D0DB9" w:rsidRDefault="00907EC8">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zamówienie obejmuje transport na koszt i ryzyko Wykonawcy;</w:t>
      </w:r>
    </w:p>
    <w:p w:rsidR="009D0DB9" w:rsidRDefault="00907EC8">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ramach realizacji zamówienia Wykonawca zobowiązany jest do dokonania instalacji montażu/przedmiotu dostawy w miejscu i terminie uzgodnionym z Zamawiającym; </w:t>
      </w:r>
    </w:p>
    <w:p w:rsidR="009D0DB9" w:rsidRDefault="00907EC8">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jeśli dostarczony sprzęt lub jego elementy są uszkodzone lub uległy uszkodzeniu podczas transportu zostaną przez Wykonawcę wymienione na nowe lub naprawione przed zgłoszeniem zakończenia dostaw do odbioru;</w:t>
      </w:r>
    </w:p>
    <w:p w:rsidR="009D0DB9" w:rsidRDefault="00907EC8">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Wykonawca jest odpowiedzialny za zabezpieczenie dostarczonego sprzętu do czasu dokonania pisemnego odbioru końcowego bez uwag potwierdzonego przez osoby odpowiedzialne ze strony Zamawiającego.</w:t>
      </w:r>
    </w:p>
    <w:p w:rsidR="009D0DB9" w:rsidRDefault="00907EC8">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Okres gwarancji i rękojmi wynosi minimum miesięcy liczone od dnia podpisania protokołu 24 odbioru końcowego przez Zamawiającego i Wykonawcę.</w:t>
      </w:r>
    </w:p>
    <w:p w:rsidR="009D0DB9" w:rsidRDefault="009D0DB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D0DB9" w:rsidRDefault="009D0DB9">
      <w:pPr>
        <w:pBdr>
          <w:top w:val="nil"/>
          <w:left w:val="nil"/>
          <w:bottom w:val="nil"/>
          <w:right w:val="nil"/>
          <w:between w:val="nil"/>
        </w:pBdr>
        <w:spacing w:line="240" w:lineRule="auto"/>
        <w:rPr>
          <w:rFonts w:ascii="Times New Roman" w:eastAsia="Times New Roman" w:hAnsi="Times New Roman" w:cs="Times New Roman"/>
          <w:sz w:val="24"/>
          <w:szCs w:val="24"/>
        </w:rPr>
      </w:pPr>
    </w:p>
    <w:p w:rsidR="009D0DB9" w:rsidRDefault="009D0DB9">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rsidR="009D0DB9" w:rsidRDefault="009D0DB9">
      <w:pPr>
        <w:pBdr>
          <w:top w:val="nil"/>
          <w:left w:val="nil"/>
          <w:bottom w:val="nil"/>
          <w:right w:val="nil"/>
          <w:between w:val="nil"/>
        </w:pBdr>
        <w:spacing w:line="240" w:lineRule="auto"/>
        <w:rPr>
          <w:rFonts w:ascii="Times New Roman" w:eastAsia="Times New Roman" w:hAnsi="Times New Roman" w:cs="Times New Roman"/>
          <w:sz w:val="24"/>
          <w:szCs w:val="24"/>
        </w:rPr>
      </w:pPr>
    </w:p>
    <w:sectPr w:rsidR="009D0DB9">
      <w:headerReference w:type="default" r:id="rId12"/>
      <w:footerReference w:type="default" r:id="rId13"/>
      <w:pgSz w:w="16838" w:h="11906" w:orient="landscape"/>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A4" w:rsidRDefault="003A04A4">
      <w:pPr>
        <w:spacing w:after="0" w:line="240" w:lineRule="auto"/>
      </w:pPr>
      <w:r>
        <w:separator/>
      </w:r>
    </w:p>
  </w:endnote>
  <w:endnote w:type="continuationSeparator" w:id="0">
    <w:p w:rsidR="003A04A4" w:rsidRDefault="003A0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1C33AE4-4FA0-411C-9B8F-163B3694FD1C}"/>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embedRegular r:id="rId2" w:fontKey="{114415A6-A1EC-49ED-A5F9-213B62C471EB}"/>
    <w:embedBold r:id="rId3" w:fontKey="{DD40DB46-BC21-4F14-BC92-645C833FF1F3}"/>
    <w:embedItalic r:id="rId4" w:fontKey="{9AFB97E7-8653-40C1-A156-E3920570803B}"/>
  </w:font>
  <w:font w:name="Calibri">
    <w:panose1 w:val="020F0502020204030204"/>
    <w:charset w:val="EE"/>
    <w:family w:val="swiss"/>
    <w:pitch w:val="variable"/>
    <w:sig w:usb0="E4002EFF" w:usb1="C200247B" w:usb2="00000009" w:usb3="00000000" w:csb0="000001FF" w:csb1="00000000"/>
    <w:embedRegular r:id="rId5" w:fontKey="{5605A21B-8D86-4695-AC3A-C65AD4FFB850}"/>
    <w:embedItalic r:id="rId6" w:fontKey="{6B92FA7B-8369-48AF-AD30-45CA719DB541}"/>
  </w:font>
  <w:font w:name="Calibri Light">
    <w:panose1 w:val="020F0302020204030204"/>
    <w:charset w:val="EE"/>
    <w:family w:val="swiss"/>
    <w:pitch w:val="variable"/>
    <w:sig w:usb0="E4002EFF" w:usb1="C200247B" w:usb2="00000009" w:usb3="00000000" w:csb0="000001FF" w:csb1="00000000"/>
    <w:embedRegular r:id="rId7" w:fontKey="{43D506E2-A056-41DD-BDA6-3F12AAF3D71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10" w:rsidRDefault="007D4410">
    <w:pPr>
      <w:pBdr>
        <w:top w:val="nil"/>
        <w:left w:val="nil"/>
        <w:bottom w:val="nil"/>
        <w:right w:val="nil"/>
        <w:between w:val="nil"/>
      </w:pBdr>
      <w:tabs>
        <w:tab w:val="center" w:pos="4536"/>
        <w:tab w:val="right" w:pos="9072"/>
      </w:tabs>
      <w:spacing w:after="0" w:line="240" w:lineRule="auto"/>
      <w:jc w:val="right"/>
      <w:rPr>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0197A">
      <w:rPr>
        <w:rFonts w:ascii="Arial" w:eastAsia="Arial" w:hAnsi="Arial" w:cs="Arial"/>
        <w:noProof/>
        <w:color w:val="000000"/>
      </w:rPr>
      <w:t>2</w:t>
    </w:r>
    <w:r>
      <w:rPr>
        <w:rFonts w:ascii="Arial" w:eastAsia="Arial" w:hAnsi="Arial" w:cs="Arial"/>
        <w:color w:val="000000"/>
      </w:rPr>
      <w:fldChar w:fldCharType="end"/>
    </w:r>
  </w:p>
  <w:p w:rsidR="007D4410" w:rsidRDefault="007D441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A4" w:rsidRDefault="003A04A4">
      <w:pPr>
        <w:spacing w:after="0" w:line="240" w:lineRule="auto"/>
      </w:pPr>
      <w:r>
        <w:separator/>
      </w:r>
    </w:p>
  </w:footnote>
  <w:footnote w:type="continuationSeparator" w:id="0">
    <w:p w:rsidR="003A04A4" w:rsidRDefault="003A0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10" w:rsidRDefault="007D44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D2178"/>
    <w:multiLevelType w:val="multilevel"/>
    <w:tmpl w:val="3ED4C2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C3107F"/>
    <w:multiLevelType w:val="multilevel"/>
    <w:tmpl w:val="29B67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C2EA8"/>
    <w:multiLevelType w:val="multilevel"/>
    <w:tmpl w:val="1FA2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110FA"/>
    <w:multiLevelType w:val="multilevel"/>
    <w:tmpl w:val="FA08A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B65D2"/>
    <w:multiLevelType w:val="multilevel"/>
    <w:tmpl w:val="C8C81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D640DCF"/>
    <w:multiLevelType w:val="multilevel"/>
    <w:tmpl w:val="E1EE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00004"/>
    <w:multiLevelType w:val="multilevel"/>
    <w:tmpl w:val="C602AF0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EF229C"/>
    <w:multiLevelType w:val="multilevel"/>
    <w:tmpl w:val="C57A8CD2"/>
    <w:lvl w:ilvl="0">
      <w:start w:val="1"/>
      <w:numFmt w:val="decimal"/>
      <w:lvlText w:val="%1."/>
      <w:lvlJc w:val="left"/>
      <w:pPr>
        <w:ind w:left="-6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805CA"/>
    <w:multiLevelType w:val="multilevel"/>
    <w:tmpl w:val="68309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8E07CD9"/>
    <w:multiLevelType w:val="multilevel"/>
    <w:tmpl w:val="B7523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B4E772F"/>
    <w:multiLevelType w:val="multilevel"/>
    <w:tmpl w:val="292A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B618B"/>
    <w:multiLevelType w:val="multilevel"/>
    <w:tmpl w:val="D2F4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753BE"/>
    <w:multiLevelType w:val="multilevel"/>
    <w:tmpl w:val="AFDE8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7684811"/>
    <w:multiLevelType w:val="multilevel"/>
    <w:tmpl w:val="DE5C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755E2"/>
    <w:multiLevelType w:val="multilevel"/>
    <w:tmpl w:val="289C5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FB2CE2"/>
    <w:multiLevelType w:val="multilevel"/>
    <w:tmpl w:val="4B849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42B5930"/>
    <w:multiLevelType w:val="multilevel"/>
    <w:tmpl w:val="982A2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4B8010E"/>
    <w:multiLevelType w:val="multilevel"/>
    <w:tmpl w:val="4BCE96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F425A89"/>
    <w:multiLevelType w:val="multilevel"/>
    <w:tmpl w:val="F96C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0"/>
  </w:num>
  <w:num w:numId="4">
    <w:abstractNumId w:val="15"/>
  </w:num>
  <w:num w:numId="5">
    <w:abstractNumId w:val="9"/>
  </w:num>
  <w:num w:numId="6">
    <w:abstractNumId w:val="8"/>
  </w:num>
  <w:num w:numId="7">
    <w:abstractNumId w:val="16"/>
  </w:num>
  <w:num w:numId="8">
    <w:abstractNumId w:val="4"/>
  </w:num>
  <w:num w:numId="9">
    <w:abstractNumId w:val="17"/>
  </w:num>
  <w:num w:numId="10">
    <w:abstractNumId w:val="10"/>
  </w:num>
  <w:num w:numId="11">
    <w:abstractNumId w:val="2"/>
  </w:num>
  <w:num w:numId="12">
    <w:abstractNumId w:val="18"/>
  </w:num>
  <w:num w:numId="13">
    <w:abstractNumId w:val="3"/>
  </w:num>
  <w:num w:numId="14">
    <w:abstractNumId w:val="1"/>
  </w:num>
  <w:num w:numId="15">
    <w:abstractNumId w:val="11"/>
  </w:num>
  <w:num w:numId="16">
    <w:abstractNumId w:val="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DB9"/>
    <w:rsid w:val="00104F5D"/>
    <w:rsid w:val="00197FE1"/>
    <w:rsid w:val="001D5276"/>
    <w:rsid w:val="001F2475"/>
    <w:rsid w:val="00254B58"/>
    <w:rsid w:val="00255846"/>
    <w:rsid w:val="002A22B2"/>
    <w:rsid w:val="002D22D5"/>
    <w:rsid w:val="0030691E"/>
    <w:rsid w:val="00315375"/>
    <w:rsid w:val="00326032"/>
    <w:rsid w:val="0035213A"/>
    <w:rsid w:val="00353A84"/>
    <w:rsid w:val="003A04A4"/>
    <w:rsid w:val="0040197A"/>
    <w:rsid w:val="0048691C"/>
    <w:rsid w:val="004E4632"/>
    <w:rsid w:val="005138ED"/>
    <w:rsid w:val="005267E1"/>
    <w:rsid w:val="005459ED"/>
    <w:rsid w:val="005C6F9B"/>
    <w:rsid w:val="00614E88"/>
    <w:rsid w:val="00677AB0"/>
    <w:rsid w:val="006B24BA"/>
    <w:rsid w:val="006B3C76"/>
    <w:rsid w:val="006D1098"/>
    <w:rsid w:val="007A51AF"/>
    <w:rsid w:val="007B1E39"/>
    <w:rsid w:val="007D4410"/>
    <w:rsid w:val="007E021A"/>
    <w:rsid w:val="00830F36"/>
    <w:rsid w:val="0083525B"/>
    <w:rsid w:val="00907EC8"/>
    <w:rsid w:val="00922E58"/>
    <w:rsid w:val="009320CE"/>
    <w:rsid w:val="00941612"/>
    <w:rsid w:val="009D0DB9"/>
    <w:rsid w:val="009E3158"/>
    <w:rsid w:val="00A1592E"/>
    <w:rsid w:val="00A16144"/>
    <w:rsid w:val="00A248F7"/>
    <w:rsid w:val="00A4616A"/>
    <w:rsid w:val="00AD11CA"/>
    <w:rsid w:val="00AD4FC8"/>
    <w:rsid w:val="00AF341F"/>
    <w:rsid w:val="00B05770"/>
    <w:rsid w:val="00BA3677"/>
    <w:rsid w:val="00BE4B4A"/>
    <w:rsid w:val="00C73F46"/>
    <w:rsid w:val="00CA4458"/>
    <w:rsid w:val="00CD13A2"/>
    <w:rsid w:val="00D44911"/>
    <w:rsid w:val="00E163C2"/>
    <w:rsid w:val="00E26F44"/>
    <w:rsid w:val="00EF660B"/>
    <w:rsid w:val="00F620F1"/>
    <w:rsid w:val="00F7386F"/>
    <w:rsid w:val="00FB28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F2697-6AD2-4EAA-BDE6-C596B2E6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Math" w:eastAsia="Cambria Math" w:hAnsi="Cambria Math" w:cs="Cambria Math"/>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360" w:after="80"/>
      <w:outlineLvl w:val="0"/>
    </w:pPr>
    <w:rPr>
      <w:rFonts w:ascii="Calibri" w:eastAsia="Calibri" w:hAnsi="Calibri" w:cs="Calibri"/>
      <w:color w:val="2F5496"/>
      <w:sz w:val="40"/>
      <w:szCs w:val="40"/>
    </w:rPr>
  </w:style>
  <w:style w:type="paragraph" w:styleId="Nagwek2">
    <w:name w:val="heading 2"/>
    <w:basedOn w:val="Normalny"/>
    <w:next w:val="Normalny"/>
    <w:pPr>
      <w:keepNext/>
      <w:keepLines/>
      <w:spacing w:before="160" w:after="80"/>
      <w:outlineLvl w:val="1"/>
    </w:pPr>
    <w:rPr>
      <w:rFonts w:ascii="Calibri" w:eastAsia="Calibri" w:hAnsi="Calibri" w:cs="Calibri"/>
      <w:color w:val="2F5496"/>
      <w:sz w:val="32"/>
      <w:szCs w:val="32"/>
    </w:rPr>
  </w:style>
  <w:style w:type="paragraph" w:styleId="Nagwek3">
    <w:name w:val="heading 3"/>
    <w:basedOn w:val="Normalny"/>
    <w:next w:val="Normalny"/>
    <w:pPr>
      <w:keepNext/>
      <w:keepLines/>
      <w:spacing w:before="160" w:after="80"/>
      <w:outlineLvl w:val="2"/>
    </w:pPr>
    <w:rPr>
      <w:rFonts w:ascii="Calibri" w:eastAsia="Calibri" w:hAnsi="Calibri" w:cs="Calibri"/>
      <w:color w:val="2F5496"/>
      <w:sz w:val="28"/>
      <w:szCs w:val="28"/>
    </w:rPr>
  </w:style>
  <w:style w:type="paragraph" w:styleId="Nagwek4">
    <w:name w:val="heading 4"/>
    <w:basedOn w:val="Normalny"/>
    <w:next w:val="Normalny"/>
    <w:pPr>
      <w:keepNext/>
      <w:keepLines/>
      <w:spacing w:before="80" w:after="40"/>
      <w:outlineLvl w:val="3"/>
    </w:pPr>
    <w:rPr>
      <w:rFonts w:ascii="Calibri" w:eastAsia="Calibri" w:hAnsi="Calibri" w:cs="Calibri"/>
      <w:i/>
      <w:color w:val="2F5496"/>
    </w:rPr>
  </w:style>
  <w:style w:type="paragraph" w:styleId="Nagwek5">
    <w:name w:val="heading 5"/>
    <w:basedOn w:val="Normalny"/>
    <w:next w:val="Normalny"/>
    <w:pPr>
      <w:keepNext/>
      <w:keepLines/>
      <w:spacing w:before="80" w:after="40"/>
      <w:outlineLvl w:val="4"/>
    </w:pPr>
    <w:rPr>
      <w:rFonts w:ascii="Calibri" w:eastAsia="Calibri" w:hAnsi="Calibri" w:cs="Calibri"/>
      <w:color w:val="2F5496"/>
    </w:rPr>
  </w:style>
  <w:style w:type="paragraph" w:styleId="Nagwek6">
    <w:name w:val="heading 6"/>
    <w:basedOn w:val="Normalny"/>
    <w:next w:val="Normalny"/>
    <w:pPr>
      <w:keepNext/>
      <w:keepLines/>
      <w:spacing w:before="40" w:after="0"/>
      <w:outlineLvl w:val="5"/>
    </w:pPr>
    <w:rPr>
      <w:rFonts w:ascii="Calibri" w:eastAsia="Calibri" w:hAnsi="Calibri" w:cs="Calibri"/>
      <w:i/>
      <w:color w:val="595959"/>
    </w:rPr>
  </w:style>
  <w:style w:type="paragraph" w:styleId="Nagwek7">
    <w:name w:val="heading 7"/>
    <w:link w:val="Nagwek7Znak"/>
    <w:uiPriority w:val="9"/>
    <w:semiHidden/>
    <w:unhideWhenUsed/>
    <w:qFormat/>
    <w:rsid w:val="008F136D"/>
    <w:pPr>
      <w:keepNext/>
      <w:keepLines/>
      <w:spacing w:before="40" w:after="0"/>
      <w:outlineLvl w:val="6"/>
    </w:pPr>
    <w:rPr>
      <w:rFonts w:asciiTheme="minorHAnsi" w:eastAsiaTheme="majorEastAsia" w:hAnsiTheme="minorHAnsi" w:cstheme="majorBidi"/>
      <w:color w:val="595959" w:themeColor="text1" w:themeTint="A6"/>
    </w:rPr>
  </w:style>
  <w:style w:type="paragraph" w:styleId="Nagwek8">
    <w:name w:val="heading 8"/>
    <w:link w:val="Nagwek8Znak"/>
    <w:uiPriority w:val="9"/>
    <w:semiHidden/>
    <w:unhideWhenUsed/>
    <w:qFormat/>
    <w:rsid w:val="008F136D"/>
    <w:pPr>
      <w:keepNext/>
      <w:keepLines/>
      <w:spacing w:after="0"/>
      <w:outlineLvl w:val="7"/>
    </w:pPr>
    <w:rPr>
      <w:rFonts w:asciiTheme="minorHAnsi" w:eastAsiaTheme="majorEastAsia" w:hAnsiTheme="minorHAnsi" w:cstheme="majorBidi"/>
      <w:i/>
      <w:iCs/>
      <w:color w:val="272727" w:themeColor="text1" w:themeTint="D8"/>
    </w:rPr>
  </w:style>
  <w:style w:type="paragraph" w:styleId="Nagwek9">
    <w:name w:val="heading 9"/>
    <w:link w:val="Nagwek9Znak"/>
    <w:uiPriority w:val="9"/>
    <w:semiHidden/>
    <w:unhideWhenUsed/>
    <w:qFormat/>
    <w:rsid w:val="008F136D"/>
    <w:pPr>
      <w:keepNext/>
      <w:keepLines/>
      <w:spacing w:after="0"/>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spacing w:after="80" w:line="240" w:lineRule="auto"/>
    </w:pPr>
    <w:rPr>
      <w:rFonts w:ascii="Calibri" w:eastAsia="Calibri" w:hAnsi="Calibri" w:cs="Calibri"/>
      <w:sz w:val="56"/>
      <w:szCs w:val="56"/>
    </w:rPr>
  </w:style>
  <w:style w:type="table" w:customStyle="1" w:styleId="TableNormal0">
    <w:name w:val="TableNormal"/>
    <w:rsid w:val="002C47F1"/>
    <w:tblPr>
      <w:tblCellMar>
        <w:top w:w="0" w:type="dxa"/>
        <w:left w:w="0" w:type="dxa"/>
        <w:bottom w:w="0" w:type="dxa"/>
        <w:right w:w="0" w:type="dxa"/>
      </w:tblCellMar>
    </w:tblPr>
  </w:style>
  <w:style w:type="character" w:customStyle="1" w:styleId="Nagwek1Znak">
    <w:name w:val="Nagłówek 1 Znak"/>
    <w:basedOn w:val="Domylnaczcionkaakapitu"/>
    <w:uiPriority w:val="9"/>
    <w:rsid w:val="008F136D"/>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uiPriority w:val="9"/>
    <w:semiHidden/>
    <w:rsid w:val="008F136D"/>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uiPriority w:val="9"/>
    <w:semiHidden/>
    <w:rsid w:val="008F136D"/>
    <w:rPr>
      <w:rFonts w:asciiTheme="minorHAnsi" w:eastAsiaTheme="majorEastAsia" w:hAnsiTheme="minorHAnsi" w:cstheme="majorBidi"/>
      <w:color w:val="2F5496" w:themeColor="accent1" w:themeShade="BF"/>
      <w:sz w:val="28"/>
      <w:szCs w:val="28"/>
    </w:rPr>
  </w:style>
  <w:style w:type="character" w:customStyle="1" w:styleId="Nagwek4Znak">
    <w:name w:val="Nagłówek 4 Znak"/>
    <w:basedOn w:val="Domylnaczcionkaakapitu"/>
    <w:uiPriority w:val="9"/>
    <w:semiHidden/>
    <w:rsid w:val="008F136D"/>
    <w:rPr>
      <w:rFonts w:asciiTheme="minorHAnsi" w:eastAsiaTheme="majorEastAsia" w:hAnsiTheme="minorHAnsi" w:cstheme="majorBidi"/>
      <w:i/>
      <w:iCs/>
      <w:color w:val="2F5496" w:themeColor="accent1" w:themeShade="BF"/>
    </w:rPr>
  </w:style>
  <w:style w:type="character" w:customStyle="1" w:styleId="Nagwek5Znak">
    <w:name w:val="Nagłówek 5 Znak"/>
    <w:basedOn w:val="Domylnaczcionkaakapitu"/>
    <w:uiPriority w:val="9"/>
    <w:semiHidden/>
    <w:rsid w:val="008F136D"/>
    <w:rPr>
      <w:rFonts w:asciiTheme="minorHAnsi" w:eastAsiaTheme="majorEastAsia" w:hAnsiTheme="minorHAnsi" w:cstheme="majorBidi"/>
      <w:color w:val="2F5496" w:themeColor="accent1" w:themeShade="BF"/>
    </w:rPr>
  </w:style>
  <w:style w:type="character" w:customStyle="1" w:styleId="Nagwek6Znak">
    <w:name w:val="Nagłówek 6 Znak"/>
    <w:basedOn w:val="Domylnaczcionkaakapitu"/>
    <w:uiPriority w:val="9"/>
    <w:semiHidden/>
    <w:rsid w:val="008F136D"/>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semiHidden/>
    <w:rsid w:val="008F136D"/>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semiHidden/>
    <w:rsid w:val="008F136D"/>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semiHidden/>
    <w:rsid w:val="008F136D"/>
    <w:rPr>
      <w:rFonts w:asciiTheme="minorHAnsi" w:eastAsiaTheme="majorEastAsia" w:hAnsiTheme="minorHAnsi" w:cstheme="majorBidi"/>
      <w:color w:val="272727" w:themeColor="text1" w:themeTint="D8"/>
    </w:rPr>
  </w:style>
  <w:style w:type="character" w:customStyle="1" w:styleId="TytuZnak">
    <w:name w:val="Tytuł Znak"/>
    <w:basedOn w:val="Domylnaczcionkaakapitu"/>
    <w:uiPriority w:val="10"/>
    <w:rsid w:val="008F136D"/>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8F136D"/>
    <w:rPr>
      <w:rFonts w:asciiTheme="minorHAnsi" w:eastAsiaTheme="majorEastAsia" w:hAnsiTheme="minorHAnsi" w:cstheme="majorBidi"/>
      <w:color w:val="595959" w:themeColor="text1" w:themeTint="A6"/>
      <w:spacing w:val="15"/>
      <w:sz w:val="28"/>
      <w:szCs w:val="28"/>
    </w:rPr>
  </w:style>
  <w:style w:type="paragraph" w:styleId="Cytat">
    <w:name w:val="Quote"/>
    <w:link w:val="CytatZnak"/>
    <w:uiPriority w:val="29"/>
    <w:qFormat/>
    <w:rsid w:val="008F136D"/>
    <w:pPr>
      <w:spacing w:before="160"/>
      <w:jc w:val="center"/>
    </w:pPr>
    <w:rPr>
      <w:i/>
      <w:iCs/>
      <w:color w:val="404040" w:themeColor="text1" w:themeTint="BF"/>
    </w:rPr>
  </w:style>
  <w:style w:type="character" w:customStyle="1" w:styleId="CytatZnak">
    <w:name w:val="Cytat Znak"/>
    <w:basedOn w:val="Domylnaczcionkaakapitu"/>
    <w:link w:val="Cytat"/>
    <w:uiPriority w:val="29"/>
    <w:rsid w:val="008F136D"/>
    <w:rPr>
      <w:i/>
      <w:iCs/>
      <w:color w:val="404040" w:themeColor="text1" w:themeTint="BF"/>
    </w:rPr>
  </w:style>
  <w:style w:type="paragraph" w:styleId="Akapitzlist">
    <w:name w:val="List Paragraph"/>
    <w:uiPriority w:val="34"/>
    <w:qFormat/>
    <w:rsid w:val="008F136D"/>
    <w:pPr>
      <w:ind w:left="720"/>
      <w:contextualSpacing/>
    </w:pPr>
  </w:style>
  <w:style w:type="character" w:styleId="Wyrnienieintensywne">
    <w:name w:val="Intense Emphasis"/>
    <w:basedOn w:val="Domylnaczcionkaakapitu"/>
    <w:uiPriority w:val="21"/>
    <w:qFormat/>
    <w:rsid w:val="008F136D"/>
    <w:rPr>
      <w:i/>
      <w:iCs/>
      <w:color w:val="2F5496" w:themeColor="accent1" w:themeShade="BF"/>
    </w:rPr>
  </w:style>
  <w:style w:type="paragraph" w:styleId="Cytatintensywny">
    <w:name w:val="Intense Quote"/>
    <w:link w:val="CytatintensywnyZnak"/>
    <w:uiPriority w:val="30"/>
    <w:qFormat/>
    <w:rsid w:val="008F13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8F136D"/>
    <w:rPr>
      <w:i/>
      <w:iCs/>
      <w:color w:val="2F5496" w:themeColor="accent1" w:themeShade="BF"/>
    </w:rPr>
  </w:style>
  <w:style w:type="character" w:styleId="Odwoanieintensywne">
    <w:name w:val="Intense Reference"/>
    <w:basedOn w:val="Domylnaczcionkaakapitu"/>
    <w:uiPriority w:val="32"/>
    <w:qFormat/>
    <w:rsid w:val="008F136D"/>
    <w:rPr>
      <w:b/>
      <w:bCs/>
      <w:smallCaps/>
      <w:color w:val="2F5496" w:themeColor="accent1" w:themeShade="BF"/>
      <w:spacing w:val="5"/>
    </w:rPr>
  </w:style>
  <w:style w:type="paragraph" w:styleId="Nagwek">
    <w:name w:val="header"/>
    <w:link w:val="NagwekZnak"/>
    <w:uiPriority w:val="99"/>
    <w:unhideWhenUsed/>
    <w:rsid w:val="00710A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0A61"/>
  </w:style>
  <w:style w:type="paragraph" w:styleId="Stopka">
    <w:name w:val="footer"/>
    <w:link w:val="StopkaZnak"/>
    <w:uiPriority w:val="99"/>
    <w:unhideWhenUsed/>
    <w:rsid w:val="00710A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10A61"/>
  </w:style>
  <w:style w:type="paragraph" w:styleId="NormalnyWeb">
    <w:name w:val="Normal (Web)"/>
    <w:uiPriority w:val="99"/>
    <w:unhideWhenUsed/>
    <w:rsid w:val="007B7792"/>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966AAB"/>
    <w:rPr>
      <w:i/>
      <w:iCs/>
    </w:rPr>
  </w:style>
  <w:style w:type="table" w:customStyle="1" w:styleId="a">
    <w:basedOn w:val="TableNormal0"/>
    <w:rsid w:val="002C47F1"/>
    <w:tblPr>
      <w:tblStyleRowBandSize w:val="1"/>
      <w:tblStyleColBandSize w:val="1"/>
      <w:tblCellMar>
        <w:left w:w="70" w:type="dxa"/>
        <w:right w:w="70" w:type="dxa"/>
      </w:tblCellMar>
    </w:tblPr>
  </w:style>
  <w:style w:type="character" w:styleId="Hipercze">
    <w:name w:val="Hyperlink"/>
    <w:basedOn w:val="Domylnaczcionkaakapitu"/>
    <w:uiPriority w:val="99"/>
    <w:unhideWhenUsed/>
    <w:rsid w:val="00D96EB6"/>
    <w:rPr>
      <w:color w:val="0563C1" w:themeColor="hyperlink"/>
      <w:u w:val="single"/>
    </w:rPr>
  </w:style>
  <w:style w:type="paragraph" w:customStyle="1" w:styleId="name">
    <w:name w:val="name"/>
    <w:rsid w:val="00680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omylnaczcionkaakapitu"/>
    <w:rsid w:val="006807CA"/>
  </w:style>
  <w:style w:type="character" w:styleId="Pogrubienie">
    <w:name w:val="Strong"/>
    <w:basedOn w:val="Domylnaczcionkaakapitu"/>
    <w:uiPriority w:val="22"/>
    <w:qFormat/>
    <w:rsid w:val="00EB2E6B"/>
    <w:rPr>
      <w:b/>
      <w:bCs/>
    </w:rPr>
  </w:style>
  <w:style w:type="character" w:styleId="UyteHipercze">
    <w:name w:val="FollowedHyperlink"/>
    <w:basedOn w:val="Domylnaczcionkaakapitu"/>
    <w:uiPriority w:val="99"/>
    <w:semiHidden/>
    <w:unhideWhenUsed/>
    <w:rsid w:val="00362CE0"/>
    <w:rPr>
      <w:color w:val="954F72" w:themeColor="followedHyperlink"/>
      <w:u w:val="single"/>
    </w:rPr>
  </w:style>
  <w:style w:type="character" w:customStyle="1" w:styleId="vkekvd">
    <w:name w:val="vkekvd"/>
    <w:basedOn w:val="Domylnaczcionkaakapitu"/>
    <w:rsid w:val="007F0439"/>
  </w:style>
  <w:style w:type="character" w:customStyle="1" w:styleId="t286pc">
    <w:name w:val="t286pc"/>
    <w:basedOn w:val="Domylnaczcionkaakapitu"/>
    <w:rsid w:val="009F5982"/>
  </w:style>
  <w:style w:type="character" w:customStyle="1" w:styleId="st">
    <w:name w:val="st"/>
    <w:basedOn w:val="Domylnaczcionkaakapitu"/>
    <w:rsid w:val="008728D3"/>
  </w:style>
  <w:style w:type="paragraph" w:styleId="Podtytu">
    <w:name w:val="Subtitle"/>
    <w:basedOn w:val="Normalny"/>
    <w:next w:val="Normalny"/>
    <w:rPr>
      <w:rFonts w:ascii="Calibri" w:eastAsia="Calibri" w:hAnsi="Calibri" w:cs="Calibri"/>
      <w:color w:val="595959"/>
      <w:sz w:val="28"/>
      <w:szCs w:val="28"/>
    </w:r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74704">
      <w:bodyDiv w:val="1"/>
      <w:marLeft w:val="0"/>
      <w:marRight w:val="0"/>
      <w:marTop w:val="0"/>
      <w:marBottom w:val="0"/>
      <w:divBdr>
        <w:top w:val="none" w:sz="0" w:space="0" w:color="auto"/>
        <w:left w:val="none" w:sz="0" w:space="0" w:color="auto"/>
        <w:bottom w:val="none" w:sz="0" w:space="0" w:color="auto"/>
        <w:right w:val="none" w:sz="0" w:space="0" w:color="auto"/>
      </w:divBdr>
    </w:div>
    <w:div w:id="243684241">
      <w:bodyDiv w:val="1"/>
      <w:marLeft w:val="0"/>
      <w:marRight w:val="0"/>
      <w:marTop w:val="0"/>
      <w:marBottom w:val="0"/>
      <w:divBdr>
        <w:top w:val="none" w:sz="0" w:space="0" w:color="auto"/>
        <w:left w:val="none" w:sz="0" w:space="0" w:color="auto"/>
        <w:bottom w:val="none" w:sz="0" w:space="0" w:color="auto"/>
        <w:right w:val="none" w:sz="0" w:space="0" w:color="auto"/>
      </w:divBdr>
    </w:div>
    <w:div w:id="401221562">
      <w:bodyDiv w:val="1"/>
      <w:marLeft w:val="0"/>
      <w:marRight w:val="0"/>
      <w:marTop w:val="0"/>
      <w:marBottom w:val="0"/>
      <w:divBdr>
        <w:top w:val="none" w:sz="0" w:space="0" w:color="auto"/>
        <w:left w:val="none" w:sz="0" w:space="0" w:color="auto"/>
        <w:bottom w:val="none" w:sz="0" w:space="0" w:color="auto"/>
        <w:right w:val="none" w:sz="0" w:space="0" w:color="auto"/>
      </w:divBdr>
      <w:divsChild>
        <w:div w:id="463622133">
          <w:marLeft w:val="-784"/>
          <w:marRight w:val="0"/>
          <w:marTop w:val="0"/>
          <w:marBottom w:val="0"/>
          <w:divBdr>
            <w:top w:val="none" w:sz="0" w:space="0" w:color="auto"/>
            <w:left w:val="none" w:sz="0" w:space="0" w:color="auto"/>
            <w:bottom w:val="none" w:sz="0" w:space="0" w:color="auto"/>
            <w:right w:val="none" w:sz="0" w:space="0" w:color="auto"/>
          </w:divBdr>
        </w:div>
      </w:divsChild>
    </w:div>
    <w:div w:id="402680020">
      <w:bodyDiv w:val="1"/>
      <w:marLeft w:val="0"/>
      <w:marRight w:val="0"/>
      <w:marTop w:val="0"/>
      <w:marBottom w:val="0"/>
      <w:divBdr>
        <w:top w:val="none" w:sz="0" w:space="0" w:color="auto"/>
        <w:left w:val="none" w:sz="0" w:space="0" w:color="auto"/>
        <w:bottom w:val="none" w:sz="0" w:space="0" w:color="auto"/>
        <w:right w:val="none" w:sz="0" w:space="0" w:color="auto"/>
      </w:divBdr>
    </w:div>
    <w:div w:id="442652226">
      <w:bodyDiv w:val="1"/>
      <w:marLeft w:val="0"/>
      <w:marRight w:val="0"/>
      <w:marTop w:val="0"/>
      <w:marBottom w:val="0"/>
      <w:divBdr>
        <w:top w:val="none" w:sz="0" w:space="0" w:color="auto"/>
        <w:left w:val="none" w:sz="0" w:space="0" w:color="auto"/>
        <w:bottom w:val="none" w:sz="0" w:space="0" w:color="auto"/>
        <w:right w:val="none" w:sz="0" w:space="0" w:color="auto"/>
      </w:divBdr>
    </w:div>
    <w:div w:id="895317874">
      <w:bodyDiv w:val="1"/>
      <w:marLeft w:val="0"/>
      <w:marRight w:val="0"/>
      <w:marTop w:val="0"/>
      <w:marBottom w:val="0"/>
      <w:divBdr>
        <w:top w:val="none" w:sz="0" w:space="0" w:color="auto"/>
        <w:left w:val="none" w:sz="0" w:space="0" w:color="auto"/>
        <w:bottom w:val="none" w:sz="0" w:space="0" w:color="auto"/>
        <w:right w:val="none" w:sz="0" w:space="0" w:color="auto"/>
      </w:divBdr>
    </w:div>
    <w:div w:id="920912627">
      <w:bodyDiv w:val="1"/>
      <w:marLeft w:val="0"/>
      <w:marRight w:val="0"/>
      <w:marTop w:val="0"/>
      <w:marBottom w:val="0"/>
      <w:divBdr>
        <w:top w:val="none" w:sz="0" w:space="0" w:color="auto"/>
        <w:left w:val="none" w:sz="0" w:space="0" w:color="auto"/>
        <w:bottom w:val="none" w:sz="0" w:space="0" w:color="auto"/>
        <w:right w:val="none" w:sz="0" w:space="0" w:color="auto"/>
      </w:divBdr>
      <w:divsChild>
        <w:div w:id="833302182">
          <w:marLeft w:val="-709"/>
          <w:marRight w:val="0"/>
          <w:marTop w:val="0"/>
          <w:marBottom w:val="0"/>
          <w:divBdr>
            <w:top w:val="none" w:sz="0" w:space="0" w:color="auto"/>
            <w:left w:val="none" w:sz="0" w:space="0" w:color="auto"/>
            <w:bottom w:val="none" w:sz="0" w:space="0" w:color="auto"/>
            <w:right w:val="none" w:sz="0" w:space="0" w:color="auto"/>
          </w:divBdr>
        </w:div>
      </w:divsChild>
    </w:div>
    <w:div w:id="955336312">
      <w:bodyDiv w:val="1"/>
      <w:marLeft w:val="0"/>
      <w:marRight w:val="0"/>
      <w:marTop w:val="0"/>
      <w:marBottom w:val="0"/>
      <w:divBdr>
        <w:top w:val="none" w:sz="0" w:space="0" w:color="auto"/>
        <w:left w:val="none" w:sz="0" w:space="0" w:color="auto"/>
        <w:bottom w:val="none" w:sz="0" w:space="0" w:color="auto"/>
        <w:right w:val="none" w:sz="0" w:space="0" w:color="auto"/>
      </w:divBdr>
    </w:div>
    <w:div w:id="1048840645">
      <w:bodyDiv w:val="1"/>
      <w:marLeft w:val="0"/>
      <w:marRight w:val="0"/>
      <w:marTop w:val="0"/>
      <w:marBottom w:val="0"/>
      <w:divBdr>
        <w:top w:val="none" w:sz="0" w:space="0" w:color="auto"/>
        <w:left w:val="none" w:sz="0" w:space="0" w:color="auto"/>
        <w:bottom w:val="none" w:sz="0" w:space="0" w:color="auto"/>
        <w:right w:val="none" w:sz="0" w:space="0" w:color="auto"/>
      </w:divBdr>
    </w:div>
    <w:div w:id="1324629921">
      <w:bodyDiv w:val="1"/>
      <w:marLeft w:val="0"/>
      <w:marRight w:val="0"/>
      <w:marTop w:val="0"/>
      <w:marBottom w:val="0"/>
      <w:divBdr>
        <w:top w:val="none" w:sz="0" w:space="0" w:color="auto"/>
        <w:left w:val="none" w:sz="0" w:space="0" w:color="auto"/>
        <w:bottom w:val="none" w:sz="0" w:space="0" w:color="auto"/>
        <w:right w:val="none" w:sz="0" w:space="0" w:color="auto"/>
      </w:divBdr>
    </w:div>
    <w:div w:id="1332292806">
      <w:bodyDiv w:val="1"/>
      <w:marLeft w:val="0"/>
      <w:marRight w:val="0"/>
      <w:marTop w:val="0"/>
      <w:marBottom w:val="0"/>
      <w:divBdr>
        <w:top w:val="none" w:sz="0" w:space="0" w:color="auto"/>
        <w:left w:val="none" w:sz="0" w:space="0" w:color="auto"/>
        <w:bottom w:val="none" w:sz="0" w:space="0" w:color="auto"/>
        <w:right w:val="none" w:sz="0" w:space="0" w:color="auto"/>
      </w:divBdr>
    </w:div>
    <w:div w:id="1394815508">
      <w:bodyDiv w:val="1"/>
      <w:marLeft w:val="0"/>
      <w:marRight w:val="0"/>
      <w:marTop w:val="0"/>
      <w:marBottom w:val="0"/>
      <w:divBdr>
        <w:top w:val="none" w:sz="0" w:space="0" w:color="auto"/>
        <w:left w:val="none" w:sz="0" w:space="0" w:color="auto"/>
        <w:bottom w:val="none" w:sz="0" w:space="0" w:color="auto"/>
        <w:right w:val="none" w:sz="0" w:space="0" w:color="auto"/>
      </w:divBdr>
    </w:div>
    <w:div w:id="1463957157">
      <w:bodyDiv w:val="1"/>
      <w:marLeft w:val="0"/>
      <w:marRight w:val="0"/>
      <w:marTop w:val="0"/>
      <w:marBottom w:val="0"/>
      <w:divBdr>
        <w:top w:val="none" w:sz="0" w:space="0" w:color="auto"/>
        <w:left w:val="none" w:sz="0" w:space="0" w:color="auto"/>
        <w:bottom w:val="none" w:sz="0" w:space="0" w:color="auto"/>
        <w:right w:val="none" w:sz="0" w:space="0" w:color="auto"/>
      </w:divBdr>
    </w:div>
    <w:div w:id="1465463085">
      <w:bodyDiv w:val="1"/>
      <w:marLeft w:val="0"/>
      <w:marRight w:val="0"/>
      <w:marTop w:val="0"/>
      <w:marBottom w:val="0"/>
      <w:divBdr>
        <w:top w:val="none" w:sz="0" w:space="0" w:color="auto"/>
        <w:left w:val="none" w:sz="0" w:space="0" w:color="auto"/>
        <w:bottom w:val="none" w:sz="0" w:space="0" w:color="auto"/>
        <w:right w:val="none" w:sz="0" w:space="0" w:color="auto"/>
      </w:divBdr>
    </w:div>
    <w:div w:id="1517620164">
      <w:bodyDiv w:val="1"/>
      <w:marLeft w:val="0"/>
      <w:marRight w:val="0"/>
      <w:marTop w:val="0"/>
      <w:marBottom w:val="0"/>
      <w:divBdr>
        <w:top w:val="none" w:sz="0" w:space="0" w:color="auto"/>
        <w:left w:val="none" w:sz="0" w:space="0" w:color="auto"/>
        <w:bottom w:val="none" w:sz="0" w:space="0" w:color="auto"/>
        <w:right w:val="none" w:sz="0" w:space="0" w:color="auto"/>
      </w:divBdr>
    </w:div>
    <w:div w:id="1608660195">
      <w:bodyDiv w:val="1"/>
      <w:marLeft w:val="0"/>
      <w:marRight w:val="0"/>
      <w:marTop w:val="0"/>
      <w:marBottom w:val="0"/>
      <w:divBdr>
        <w:top w:val="none" w:sz="0" w:space="0" w:color="auto"/>
        <w:left w:val="none" w:sz="0" w:space="0" w:color="auto"/>
        <w:bottom w:val="none" w:sz="0" w:space="0" w:color="auto"/>
        <w:right w:val="none" w:sz="0" w:space="0" w:color="auto"/>
      </w:divBdr>
    </w:div>
    <w:div w:id="1849444343">
      <w:bodyDiv w:val="1"/>
      <w:marLeft w:val="0"/>
      <w:marRight w:val="0"/>
      <w:marTop w:val="0"/>
      <w:marBottom w:val="0"/>
      <w:divBdr>
        <w:top w:val="none" w:sz="0" w:space="0" w:color="auto"/>
        <w:left w:val="none" w:sz="0" w:space="0" w:color="auto"/>
        <w:bottom w:val="none" w:sz="0" w:space="0" w:color="auto"/>
        <w:right w:val="none" w:sz="0" w:space="0" w:color="auto"/>
      </w:divBdr>
    </w:div>
    <w:div w:id="1887139629">
      <w:bodyDiv w:val="1"/>
      <w:marLeft w:val="0"/>
      <w:marRight w:val="0"/>
      <w:marTop w:val="0"/>
      <w:marBottom w:val="0"/>
      <w:divBdr>
        <w:top w:val="none" w:sz="0" w:space="0" w:color="auto"/>
        <w:left w:val="none" w:sz="0" w:space="0" w:color="auto"/>
        <w:bottom w:val="none" w:sz="0" w:space="0" w:color="auto"/>
        <w:right w:val="none" w:sz="0" w:space="0" w:color="auto"/>
      </w:divBdr>
    </w:div>
    <w:div w:id="1994406715">
      <w:bodyDiv w:val="1"/>
      <w:marLeft w:val="0"/>
      <w:marRight w:val="0"/>
      <w:marTop w:val="0"/>
      <w:marBottom w:val="0"/>
      <w:divBdr>
        <w:top w:val="none" w:sz="0" w:space="0" w:color="auto"/>
        <w:left w:val="none" w:sz="0" w:space="0" w:color="auto"/>
        <w:bottom w:val="none" w:sz="0" w:space="0" w:color="auto"/>
        <w:right w:val="none" w:sz="0" w:space="0" w:color="auto"/>
      </w:divBdr>
    </w:div>
    <w:div w:id="2011252840">
      <w:bodyDiv w:val="1"/>
      <w:marLeft w:val="0"/>
      <w:marRight w:val="0"/>
      <w:marTop w:val="0"/>
      <w:marBottom w:val="0"/>
      <w:divBdr>
        <w:top w:val="none" w:sz="0" w:space="0" w:color="auto"/>
        <w:left w:val="none" w:sz="0" w:space="0" w:color="auto"/>
        <w:bottom w:val="none" w:sz="0" w:space="0" w:color="auto"/>
        <w:right w:val="none" w:sz="0" w:space="0" w:color="auto"/>
      </w:divBdr>
    </w:div>
    <w:div w:id="2034111906">
      <w:bodyDiv w:val="1"/>
      <w:marLeft w:val="0"/>
      <w:marRight w:val="0"/>
      <w:marTop w:val="0"/>
      <w:marBottom w:val="0"/>
      <w:divBdr>
        <w:top w:val="none" w:sz="0" w:space="0" w:color="auto"/>
        <w:left w:val="none" w:sz="0" w:space="0" w:color="auto"/>
        <w:bottom w:val="none" w:sz="0" w:space="0" w:color="auto"/>
        <w:right w:val="none" w:sz="0" w:space="0" w:color="auto"/>
      </w:divBdr>
    </w:div>
    <w:div w:id="2045061415">
      <w:bodyDiv w:val="1"/>
      <w:marLeft w:val="0"/>
      <w:marRight w:val="0"/>
      <w:marTop w:val="0"/>
      <w:marBottom w:val="0"/>
      <w:divBdr>
        <w:top w:val="none" w:sz="0" w:space="0" w:color="auto"/>
        <w:left w:val="none" w:sz="0" w:space="0" w:color="auto"/>
        <w:bottom w:val="none" w:sz="0" w:space="0" w:color="auto"/>
        <w:right w:val="none" w:sz="0" w:space="0" w:color="auto"/>
      </w:divBdr>
    </w:div>
    <w:div w:id="2138256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ante.pl/tags/motoryka-duza.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arante.pl/category/terapia-ruch" TargetMode="External"/><Relationship Id="rId4" Type="http://schemas.openxmlformats.org/officeDocument/2006/relationships/styles" Target="styles.xml"/><Relationship Id="rId9" Type="http://schemas.openxmlformats.org/officeDocument/2006/relationships/hyperlink" Target="https://www.google.com/search?q=Pomy%C5%9Bl+%E2%80%93+U%C5%82%C3%B3%C5%BC+%E2%80%93+Sprawd%C5%BA&amp;sca_esv=04b96c5f627ce953&amp;ei=lqULaa-fAaeswPAPiryViAI&amp;ved=2ahUKEwjpq8zH39uQAxX_JxAIHbppN8MQgK4QegQIARAC&amp;uact=5&amp;oq=klocki+PUS+cel&amp;gs_lp=Egxnd3Mtd2l6LXNlcnAiDmtsb2NraSBQVVMgY2VsMgUQIRigATIFECEYoAEyBRAhGKABMgQQIRgVMgUQIRifBUi9JVCpBli6GnACeAGQAQCYAX2gAawLqgEDOS42uAEDyAEA-AEBmAIKoAKgBsICChAAGLADGNYEGEfCAgcQIRigARgKwgIFEAAYgATCAggQABiABBiiBMICBRAAGO8FwgIGEAAYFhgewgIIEAAYFhgKGB6YAwCIBgGQBgiSBwM3LjOgB6EnsgcDNS4zuAeRBsIHBzAuNi4zLjHIByE&amp;sclient=gws-wiz-serp&amp;mstk=AUtExfBR2T7q5EXGscxhaTJKc8X2N0FhKkFsJewEcn8iwMzaHo2kjrHi8Sa6uM7RwEruD7NdJVjbRs-20nLMg9KgUVT3fxYRAu-YLZHhrUbhgYbmVG_Peaxj5EElgESDjjQeYDo&amp;csui=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XjHgGL/EbwN9uH+yZdKE/0QVw==">CgMxLjAyDmgueGhiczJqMjVnc282OAByITE2YjZNT3RoSWtvSHhtRlJOUVV0RnpjTG9XQjZDaHpWbA==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CF5FC2-B6AE-44DF-B0C9-979CD58C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56</Pages>
  <Words>11595</Words>
  <Characters>69573</Characters>
  <Application>Microsoft Office Word</Application>
  <DocSecurity>0</DocSecurity>
  <Lines>579</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SOSW Jaworzno</dc:creator>
  <cp:lastModifiedBy>Lenovo</cp:lastModifiedBy>
  <cp:revision>12</cp:revision>
  <dcterms:created xsi:type="dcterms:W3CDTF">2025-11-07T09:39:00Z</dcterms:created>
  <dcterms:modified xsi:type="dcterms:W3CDTF">2025-11-12T20:06:00Z</dcterms:modified>
</cp:coreProperties>
</file>